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1.0 -->
  <w:body>
    <w:p w:rsidR="0011717E">
      <w:pPr>
        <w:spacing w:line="560" w:lineRule="exact"/>
        <w:jc w:val="center"/>
        <w:rPr>
          <w:rFonts w:ascii="方正小标宋简体" w:eastAsia="方正小标宋简体" w:hAnsi="方正小标宋简体" w:cs="TimesNewRoman"/>
          <w:sz w:val="44"/>
          <w:szCs w:val="44"/>
        </w:rPr>
      </w:pPr>
      <w:r>
        <w:rPr>
          <w:rFonts w:ascii="方正小标宋简体" w:eastAsia="方正小标宋简体" w:hAnsi="方正小标宋简体" w:cs="TimesNewRoman" w:hint="eastAsia"/>
          <w:sz w:val="44"/>
          <w:szCs w:val="44"/>
        </w:rPr>
        <w:t>寿县</w:t>
      </w:r>
      <w:r w:rsidR="0014059E">
        <w:rPr>
          <w:rFonts w:ascii="方正小标宋简体" w:eastAsia="方正小标宋简体" w:hAnsi="方正小标宋简体" w:cs="TimesNewRoman" w:hint="eastAsia"/>
          <w:sz w:val="44"/>
          <w:szCs w:val="44"/>
        </w:rPr>
        <w:t>人民医院</w:t>
      </w:r>
      <w:r>
        <w:rPr>
          <w:rFonts w:ascii="方正小标宋简体" w:eastAsia="方正小标宋简体" w:hAnsi="方正小标宋简体" w:cs="TimesNewRoman" w:hint="eastAsia"/>
          <w:sz w:val="44"/>
          <w:szCs w:val="44"/>
        </w:rPr>
        <w:t>2025年</w:t>
      </w:r>
    </w:p>
    <w:p w:rsidR="0011717E">
      <w:pPr>
        <w:spacing w:line="560" w:lineRule="exact"/>
        <w:jc w:val="center"/>
        <w:rPr>
          <w:rFonts w:ascii="方正小标宋简体" w:eastAsia="方正小标宋简体" w:hAnsi="方正小标宋简体" w:cs="TimesNewRoman"/>
          <w:sz w:val="44"/>
          <w:szCs w:val="44"/>
        </w:rPr>
      </w:pPr>
      <w:r>
        <w:rPr>
          <w:rFonts w:ascii="方正小标宋简体" w:eastAsia="方正小标宋简体" w:hAnsi="方正小标宋简体" w:cs="TimesNewRoman" w:hint="eastAsia"/>
          <w:sz w:val="44"/>
          <w:szCs w:val="44"/>
        </w:rPr>
        <w:t>部门预算</w:t>
      </w:r>
    </w:p>
    <w:p w:rsidR="0011717E">
      <w:pPr>
        <w:pStyle w:val="NormalWeb"/>
        <w:adjustRightInd w:val="0"/>
        <w:snapToGrid w:val="0"/>
        <w:spacing w:line="560" w:lineRule="exact"/>
        <w:jc w:val="center"/>
        <w:outlineLvl w:val="0"/>
        <w:rPr>
          <w:rFonts w:ascii="方正小标宋简体" w:eastAsia="方正小标宋简体" w:hAnsi="方正小标宋简体" w:cs="TimesNewRoman"/>
          <w:sz w:val="32"/>
          <w:szCs w:val="32"/>
        </w:rPr>
      </w:pPr>
    </w:p>
    <w:p w:rsidR="0011717E">
      <w:pPr>
        <w:pStyle w:val="NormalWeb"/>
        <w:adjustRightInd w:val="0"/>
        <w:snapToGrid w:val="0"/>
        <w:spacing w:line="560" w:lineRule="exact"/>
        <w:jc w:val="center"/>
        <w:rPr>
          <w:rFonts w:ascii="仿宋_GB2312" w:eastAsia="仿宋_GB2312" w:hAnsi="TimesNewRoman" w:cs="TimesNewRoman"/>
          <w:sz w:val="32"/>
          <w:szCs w:val="32"/>
        </w:rPr>
      </w:pPr>
    </w:p>
    <w:p w:rsidR="0014059E">
      <w:pPr>
        <w:pStyle w:val="NormalWeb"/>
        <w:adjustRightInd w:val="0"/>
        <w:snapToGrid w:val="0"/>
        <w:spacing w:line="560" w:lineRule="exact"/>
        <w:jc w:val="center"/>
        <w:rPr>
          <w:rFonts w:ascii="仿宋_GB2312" w:eastAsia="仿宋_GB2312" w:hAnsi="TimesNewRoman" w:cs="TimesNewRoman"/>
          <w:sz w:val="32"/>
          <w:szCs w:val="32"/>
        </w:rPr>
      </w:pPr>
    </w:p>
    <w:p w:rsidR="0014059E">
      <w:pPr>
        <w:pStyle w:val="NormalWeb"/>
        <w:adjustRightInd w:val="0"/>
        <w:snapToGrid w:val="0"/>
        <w:spacing w:line="560" w:lineRule="exact"/>
        <w:jc w:val="center"/>
        <w:rPr>
          <w:rFonts w:ascii="仿宋_GB2312" w:eastAsia="仿宋_GB2312" w:hAnsi="TimesNewRoman" w:cs="TimesNewRoman"/>
          <w:sz w:val="32"/>
          <w:szCs w:val="32"/>
        </w:rPr>
      </w:pPr>
    </w:p>
    <w:p w:rsidR="0014059E" w:rsidP="0014059E">
      <w:pPr>
        <w:pStyle w:val="NormalWeb"/>
        <w:adjustRightInd w:val="0"/>
        <w:snapToGrid w:val="0"/>
        <w:spacing w:line="560" w:lineRule="exact"/>
        <w:rPr>
          <w:rFonts w:ascii="仿宋_GB2312" w:eastAsia="仿宋_GB2312" w:hAnsi="TimesNewRoman" w:cs="TimesNewRoman"/>
          <w:sz w:val="32"/>
          <w:szCs w:val="32"/>
        </w:rPr>
      </w:pPr>
    </w:p>
    <w:p w:rsidR="0014059E" w:rsidP="0014059E">
      <w:pPr>
        <w:pStyle w:val="NormalWeb"/>
        <w:adjustRightInd w:val="0"/>
        <w:snapToGrid w:val="0"/>
        <w:spacing w:line="560" w:lineRule="exact"/>
        <w:rPr>
          <w:rFonts w:ascii="仿宋_GB2312" w:eastAsia="仿宋_GB2312" w:hAnsi="TimesNewRoman" w:cs="TimesNewRoman"/>
          <w:sz w:val="32"/>
          <w:szCs w:val="32"/>
        </w:rPr>
      </w:pPr>
    </w:p>
    <w:p w:rsidR="0014059E" w:rsidP="0014059E">
      <w:pPr>
        <w:pStyle w:val="NormalWeb"/>
        <w:adjustRightInd w:val="0"/>
        <w:snapToGrid w:val="0"/>
        <w:spacing w:line="560" w:lineRule="exact"/>
        <w:rPr>
          <w:rFonts w:ascii="仿宋_GB2312" w:eastAsia="仿宋_GB2312" w:hAnsi="TimesNewRoman" w:cs="TimesNewRoman"/>
          <w:sz w:val="32"/>
          <w:szCs w:val="32"/>
        </w:rPr>
      </w:pPr>
    </w:p>
    <w:p w:rsidR="00DF44AF" w:rsidP="00DF44AF">
      <w:pPr>
        <w:pStyle w:val="NormalWeb"/>
        <w:adjustRightInd w:val="0"/>
        <w:snapToGrid w:val="0"/>
        <w:spacing w:line="560" w:lineRule="exact"/>
        <w:rPr>
          <w:rFonts w:ascii="仿宋_GB2312" w:eastAsia="仿宋_GB2312" w:hAnsi="TimesNewRoman" w:cs="TimesNewRoman"/>
          <w:sz w:val="32"/>
          <w:szCs w:val="32"/>
        </w:rPr>
      </w:pPr>
    </w:p>
    <w:p w:rsidR="0011717E" w:rsidP="00DF44AF">
      <w:pPr>
        <w:pStyle w:val="NormalWeb"/>
        <w:adjustRightInd w:val="0"/>
        <w:snapToGrid w:val="0"/>
        <w:spacing w:line="560" w:lineRule="exact"/>
        <w:jc w:val="center"/>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2025年1月6日</w:t>
      </w:r>
    </w:p>
    <w:p w:rsidR="0011717E">
      <w:pPr>
        <w:pStyle w:val="NormalWeb"/>
        <w:adjustRightInd w:val="0"/>
        <w:snapToGrid w:val="0"/>
        <w:spacing w:line="560" w:lineRule="exact"/>
        <w:jc w:val="center"/>
        <w:rPr>
          <w:rFonts w:ascii="方正小标宋_GBK" w:eastAsia="方正小标宋_GBK" w:hAnsi="TimesNewRoman" w:cs="TimesNewRoman"/>
          <w:bCs/>
          <w:sz w:val="44"/>
          <w:szCs w:val="44"/>
        </w:rPr>
      </w:pPr>
    </w:p>
    <w:p w:rsidR="0011717E">
      <w:pPr>
        <w:pStyle w:val="NormalWeb"/>
        <w:adjustRightInd w:val="0"/>
        <w:snapToGrid w:val="0"/>
        <w:spacing w:line="560" w:lineRule="exact"/>
        <w:jc w:val="center"/>
        <w:rPr>
          <w:rFonts w:ascii="方正小标宋_GBK" w:eastAsia="方正小标宋_GBK" w:hAnsi="TimesNewRoman" w:cs="TimesNewRoman"/>
          <w:bCs/>
          <w:sz w:val="44"/>
          <w:szCs w:val="44"/>
        </w:rPr>
      </w:pPr>
    </w:p>
    <w:p w:rsidR="0011717E">
      <w:pPr>
        <w:pStyle w:val="NormalWeb"/>
        <w:adjustRightInd w:val="0"/>
        <w:snapToGrid w:val="0"/>
        <w:spacing w:line="560" w:lineRule="exact"/>
        <w:jc w:val="center"/>
        <w:rPr>
          <w:rFonts w:ascii="方正小标宋_GBK" w:eastAsia="方正小标宋_GBK" w:hAnsi="TimesNewRoman" w:cs="TimesNewRoman"/>
          <w:bCs/>
          <w:sz w:val="44"/>
          <w:szCs w:val="44"/>
        </w:rPr>
      </w:pPr>
    </w:p>
    <w:p w:rsidR="0011717E">
      <w:pPr>
        <w:pStyle w:val="NormalWeb"/>
        <w:adjustRightInd w:val="0"/>
        <w:snapToGrid w:val="0"/>
        <w:spacing w:line="560" w:lineRule="exact"/>
        <w:jc w:val="center"/>
        <w:rPr>
          <w:rFonts w:ascii="方正小标宋_GBK" w:eastAsia="方正小标宋_GBK" w:hAnsi="TimesNewRoman" w:cs="TimesNewRoman"/>
          <w:bCs/>
          <w:sz w:val="44"/>
          <w:szCs w:val="44"/>
        </w:rPr>
      </w:pPr>
    </w:p>
    <w:p w:rsidR="0011717E">
      <w:pPr>
        <w:pStyle w:val="NormalWeb"/>
        <w:adjustRightInd w:val="0"/>
        <w:snapToGrid w:val="0"/>
        <w:spacing w:line="560" w:lineRule="exact"/>
        <w:jc w:val="center"/>
        <w:rPr>
          <w:rFonts w:ascii="方正小标宋_GBK" w:eastAsia="方正小标宋_GBK" w:hAnsi="TimesNewRoman" w:cs="TimesNewRoman"/>
          <w:bCs/>
          <w:sz w:val="44"/>
          <w:szCs w:val="44"/>
        </w:rPr>
      </w:pPr>
    </w:p>
    <w:p w:rsidR="0011717E">
      <w:pPr>
        <w:pStyle w:val="NormalWeb"/>
        <w:adjustRightInd w:val="0"/>
        <w:snapToGrid w:val="0"/>
        <w:spacing w:line="560" w:lineRule="exact"/>
        <w:jc w:val="center"/>
        <w:rPr>
          <w:rFonts w:ascii="方正小标宋_GBK" w:eastAsia="方正小标宋_GBK" w:hAnsi="TimesNewRoman" w:cs="TimesNewRoman"/>
          <w:bCs/>
          <w:sz w:val="40"/>
          <w:szCs w:val="44"/>
        </w:rPr>
      </w:pPr>
      <w:r>
        <w:rPr>
          <w:rFonts w:ascii="方正小标宋_GBK" w:eastAsia="方正小标宋_GBK" w:hAnsi="TimesNewRoman" w:cs="TimesNewRoman" w:hint="eastAsia"/>
          <w:bCs/>
          <w:sz w:val="40"/>
          <w:szCs w:val="44"/>
        </w:rPr>
        <w:t>目  录</w:t>
      </w:r>
    </w:p>
    <w:p w:rsidR="0011717E" w:rsidP="0014059E">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p>
    <w:p w:rsidR="0011717E" w:rsidP="0014059E">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r>
        <w:rPr>
          <w:rFonts w:ascii="黑体" w:eastAsia="黑体" w:hAnsi="黑体" w:cs="TimesNewRoman"/>
          <w:sz w:val="32"/>
          <w:szCs w:val="32"/>
        </w:rPr>
        <w:t xml:space="preserve">第一部分 </w:t>
      </w:r>
      <w:r w:rsidR="0014059E">
        <w:rPr>
          <w:rFonts w:ascii="黑体" w:eastAsia="黑体" w:hAnsi="黑体" w:cs="TimesNewRoman" w:hint="eastAsia"/>
          <w:sz w:val="32"/>
          <w:szCs w:val="32"/>
        </w:rPr>
        <w:t>寿县人民医院</w:t>
      </w:r>
      <w:r>
        <w:rPr>
          <w:rFonts w:ascii="黑体" w:eastAsia="黑体" w:hAnsi="黑体" w:cs="TimesNewRoman"/>
          <w:sz w:val="32"/>
          <w:szCs w:val="32"/>
        </w:rPr>
        <w:t>概况</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1.主要职责</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2.</w:t>
      </w:r>
      <w:r w:rsidR="0014059E">
        <w:rPr>
          <w:rFonts w:ascii="仿宋_GB2312" w:eastAsia="仿宋_GB2312" w:hAnsi="TimesNewRoman" w:cs="TimesNewRoman" w:hint="eastAsia"/>
          <w:bCs/>
          <w:sz w:val="32"/>
          <w:szCs w:val="32"/>
        </w:rPr>
        <w:t>寿县人民医院</w:t>
      </w:r>
      <w:r>
        <w:rPr>
          <w:rFonts w:ascii="仿宋_GB2312" w:eastAsia="仿宋_GB2312" w:hAnsi="TimesNewRoman" w:cs="TimesNewRoman" w:hint="eastAsia"/>
          <w:bCs/>
          <w:sz w:val="32"/>
          <w:szCs w:val="32"/>
        </w:rPr>
        <w:t>预算构成</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3.2025年度主要工作任务</w:t>
      </w:r>
    </w:p>
    <w:p w:rsidR="0011717E" w:rsidP="0014059E">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二</w:t>
      </w:r>
      <w:r>
        <w:rPr>
          <w:rFonts w:ascii="黑体" w:eastAsia="黑体" w:hAnsi="黑体" w:cs="TimesNewRoman"/>
          <w:sz w:val="32"/>
          <w:szCs w:val="32"/>
        </w:rPr>
        <w:t xml:space="preserve">部分 </w:t>
      </w:r>
      <w:r>
        <w:rPr>
          <w:rFonts w:ascii="黑体" w:eastAsia="黑体" w:hAnsi="黑体" w:cs="TimesNewRoman" w:hint="eastAsia"/>
          <w:sz w:val="32"/>
          <w:szCs w:val="32"/>
        </w:rPr>
        <w:t>2025</w:t>
      </w:r>
      <w:r>
        <w:rPr>
          <w:rFonts w:ascii="黑体" w:eastAsia="黑体" w:hAnsi="黑体" w:cs="TimesNewRoman"/>
          <w:sz w:val="32"/>
          <w:szCs w:val="32"/>
        </w:rPr>
        <w:t>年</w:t>
      </w:r>
      <w:r w:rsidR="0014059E">
        <w:rPr>
          <w:rFonts w:ascii="黑体" w:eastAsia="黑体" w:hAnsi="黑体" w:cs="TimesNewRoman" w:hint="eastAsia"/>
          <w:sz w:val="32"/>
          <w:szCs w:val="32"/>
        </w:rPr>
        <w:t>寿县人民医院</w:t>
      </w:r>
      <w:r>
        <w:rPr>
          <w:rFonts w:ascii="黑体" w:eastAsia="黑体" w:hAnsi="黑体" w:cs="TimesNewRoman"/>
          <w:sz w:val="32"/>
          <w:szCs w:val="32"/>
        </w:rPr>
        <w:t>预算情况说明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年收支总表的说明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年收入总表的说明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年支出总表的说明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年财政拨款收支总表的说明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年一般公共预算支出表的说明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年一般公共预算基本支出表的说明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年政府性基金预算支出表的说明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年国有资本经营预算支出表的说明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年项目支出表的说明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年政府采购支出表的说明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年政府购买服务支出表的说明</w:t>
      </w:r>
    </w:p>
    <w:p w:rsidR="0011717E" w:rsidP="0014059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hint="eastAsia"/>
          <w:bCs/>
          <w:sz w:val="32"/>
          <w:szCs w:val="32"/>
        </w:rPr>
        <w:t>12.关于2025年一般公共预算“三公”经费支出情况说明</w:t>
      </w:r>
    </w:p>
    <w:p w:rsidR="0011717E" w:rsidP="0014059E">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rPr>
        <w:t>3</w:t>
      </w:r>
      <w:r>
        <w:rPr>
          <w:rFonts w:ascii="仿宋_GB2312" w:eastAsia="仿宋_GB2312" w:hAnsi="TimesNewRoman" w:cs="TimesNewRoman"/>
          <w:bCs/>
          <w:sz w:val="32"/>
          <w:szCs w:val="32"/>
        </w:rPr>
        <w:t>.其他重要事项情况说明</w:t>
      </w:r>
    </w:p>
    <w:p w:rsidR="0011717E" w:rsidP="0014059E">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rPr>
        <w:t>三</w:t>
      </w:r>
      <w:r>
        <w:rPr>
          <w:rFonts w:ascii="黑体" w:eastAsia="黑体" w:hAnsi="黑体" w:cs="TimesNewRoman"/>
          <w:sz w:val="32"/>
          <w:szCs w:val="32"/>
        </w:rPr>
        <w:t>部分 名词解释</w:t>
      </w:r>
    </w:p>
    <w:p w:rsidR="0011717E" w:rsidP="0014059E">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rsidR="0011717E">
      <w:pPr>
        <w:pStyle w:val="NormalWeb"/>
        <w:topLinePunct/>
        <w:adjustRightInd w:val="0"/>
        <w:snapToGrid w:val="0"/>
        <w:spacing w:beforeAutospacing="0" w:afterAutospacing="0" w:line="560" w:lineRule="exact"/>
        <w:jc w:val="both"/>
        <w:rPr>
          <w:rFonts w:ascii="TimesNewRoman" w:eastAsia="黑体" w:hAnsi="TimesNewRoman" w:cs="TimesNewRoman"/>
          <w:bCs/>
          <w:sz w:val="36"/>
          <w:szCs w:val="36"/>
        </w:rPr>
      </w:pPr>
    </w:p>
    <w:p w:rsidR="0011717E" w:rsidP="0014059E">
      <w:pPr>
        <w:pStyle w:val="NormalWeb"/>
        <w:topLinePunct/>
        <w:adjustRightInd w:val="0"/>
        <w:snapToGrid w:val="0"/>
        <w:spacing w:beforeAutospacing="0" w:afterAutospacing="0" w:line="560" w:lineRule="exact"/>
        <w:ind w:firstLine="2520" w:firstLineChars="700"/>
        <w:jc w:val="both"/>
        <w:rPr>
          <w:rFonts w:ascii="TimesNewRoman" w:eastAsia="黑体" w:hAnsi="TimesNewRoman" w:cs="TimesNewRoman"/>
          <w:bCs/>
          <w:sz w:val="36"/>
          <w:szCs w:val="36"/>
        </w:rPr>
      </w:pPr>
      <w:r>
        <w:rPr>
          <w:rFonts w:ascii="TimesNewRoman" w:eastAsia="黑体" w:hAnsi="TimesNewRoman" w:cs="TimesNewRoman"/>
          <w:bCs/>
          <w:sz w:val="36"/>
          <w:szCs w:val="36"/>
        </w:rPr>
        <w:t>第一部分</w:t>
      </w:r>
      <w:r>
        <w:rPr>
          <w:rFonts w:ascii="TimesNewRoman" w:eastAsia="黑体" w:hAnsi="TimesNewRoman" w:cs="TimesNewRoman"/>
          <w:bCs/>
          <w:sz w:val="36"/>
          <w:szCs w:val="36"/>
        </w:rPr>
        <w:t xml:space="preserve"> </w:t>
      </w:r>
      <w:r w:rsidR="0014059E">
        <w:rPr>
          <w:rFonts w:ascii="TimesNewRoman" w:eastAsia="黑体" w:hAnsi="TimesNewRoman" w:cs="TimesNewRoman" w:hint="eastAsia"/>
          <w:bCs/>
          <w:sz w:val="36"/>
          <w:szCs w:val="36"/>
        </w:rPr>
        <w:t>寿县人民医院</w:t>
      </w:r>
      <w:r>
        <w:rPr>
          <w:rFonts w:ascii="TimesNewRoman" w:eastAsia="黑体" w:hAnsi="TimesNewRoman" w:cs="TimesNewRoman"/>
          <w:bCs/>
          <w:sz w:val="36"/>
          <w:szCs w:val="36"/>
        </w:rPr>
        <w:t>概况</w:t>
      </w:r>
    </w:p>
    <w:p w:rsidR="0011717E" w:rsidP="0014059E">
      <w:pPr>
        <w:pStyle w:val="NormalWeb"/>
        <w:topLinePunct/>
        <w:adjustRightInd w:val="0"/>
        <w:snapToGrid w:val="0"/>
        <w:spacing w:beforeAutospacing="0" w:afterAutospacing="0" w:line="560" w:lineRule="exact"/>
        <w:ind w:firstLine="627" w:firstLineChars="196"/>
        <w:jc w:val="both"/>
        <w:rPr>
          <w:rFonts w:ascii="TimesNewRoman" w:eastAsia="黑体" w:hAnsi="TimesNewRoman" w:cs="TimesNewRoman"/>
          <w:bCs/>
          <w:sz w:val="32"/>
          <w:szCs w:val="32"/>
        </w:rPr>
      </w:pPr>
    </w:p>
    <w:p w:rsidR="0011717E" w:rsidP="0014059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一、主要职责</w:t>
      </w:r>
    </w:p>
    <w:p w:rsidR="0014059E" w:rsidP="0014059E">
      <w:pPr>
        <w:pStyle w:val="NormalWeb"/>
        <w:adjustRightInd w:val="0"/>
        <w:snapToGrid w:val="0"/>
        <w:spacing w:beforeAutospacing="0" w:afterAutospacing="0" w:line="360" w:lineRule="auto"/>
        <w:ind w:firstLine="627" w:firstLineChars="196"/>
        <w:jc w:val="both"/>
        <w:rPr>
          <w:rFonts w:ascii="仿宋_GB2312" w:eastAsia="仿宋_GB2312" w:hAnsi="仿宋"/>
          <w:sz w:val="32"/>
          <w:szCs w:val="32"/>
        </w:rPr>
      </w:pPr>
      <w:r>
        <w:rPr>
          <w:rFonts w:ascii="仿宋_GB2312" w:eastAsia="仿宋_GB2312" w:hAnsi="仿宋" w:hint="eastAsia"/>
          <w:sz w:val="32"/>
          <w:szCs w:val="32"/>
        </w:rPr>
        <w:t xml:space="preserve"> (一)贯彻执行国家有关医院的政策、法律、法规，行使公立医院基本职责。(二)向服务范围内的的居民提供公共卫生服务，促进健康。(三)确保服务范围内的居民的基本医疗保障得以实现。(四)负责服务范围内居民危重病的抢救、救治，常见病的诊断、控制工作。(五)向服务范围内的居民提供体检，对居民健康进行动态分析，跟踪。(六)负责传染病的预防和控制。(七)帮助和促进乡镇医院发展。</w:t>
      </w:r>
    </w:p>
    <w:p w:rsidR="0011717E" w:rsidP="00DF44AF">
      <w:pPr>
        <w:pStyle w:val="NormalWeb"/>
        <w:topLinePunct/>
        <w:adjustRightInd w:val="0"/>
        <w:snapToGrid w:val="0"/>
        <w:spacing w:beforeAutospacing="0" w:afterAutospacing="0" w:line="580" w:lineRule="exact"/>
        <w:ind w:firstLine="627" w:firstLineChars="196"/>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sidR="0014059E">
        <w:rPr>
          <w:rFonts w:ascii="楷体_GB2312" w:eastAsia="楷体_GB2312" w:hAnsi="TimesNewRoman" w:cs="TimesNewRoman" w:hint="eastAsia"/>
          <w:b/>
          <w:bCs/>
          <w:sz w:val="32"/>
          <w:szCs w:val="32"/>
        </w:rPr>
        <w:t>寿县人民医院</w:t>
      </w:r>
      <w:r>
        <w:rPr>
          <w:rFonts w:ascii="楷体_GB2312" w:eastAsia="楷体_GB2312" w:hAnsi="TimesNewRoman" w:cs="TimesNewRoman"/>
          <w:b/>
          <w:bCs/>
          <w:sz w:val="32"/>
          <w:szCs w:val="32"/>
        </w:rPr>
        <w:t>预算构成</w:t>
      </w:r>
    </w:p>
    <w:p w:rsidR="0011717E" w:rsidP="0014059E">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从预算单位构成看，</w:t>
      </w:r>
      <w:r>
        <w:rPr>
          <w:rFonts w:ascii="仿宋_GB2312" w:eastAsia="仿宋_GB2312" w:hAnsi="TimesNewRoman" w:cs="TimesNewRoman" w:hint="eastAsia"/>
          <w:bCs/>
          <w:sz w:val="32"/>
          <w:szCs w:val="32"/>
        </w:rPr>
        <w:t>寿县</w:t>
      </w:r>
      <w:r w:rsidR="00882D1B">
        <w:rPr>
          <w:rFonts w:ascii="仿宋_GB2312" w:eastAsia="仿宋_GB2312" w:hAnsi="TimesNewRoman" w:cs="TimesNewRoman" w:hint="eastAsia"/>
          <w:bCs/>
          <w:sz w:val="32"/>
          <w:szCs w:val="32"/>
        </w:rPr>
        <w:t>人民医院</w:t>
      </w:r>
      <w:r>
        <w:rPr>
          <w:rFonts w:ascii="仿宋_GB2312" w:eastAsia="仿宋_GB2312" w:hAnsi="TimesNewRoman" w:cs="TimesNewRoman" w:hint="eastAsia"/>
          <w:sz w:val="32"/>
          <w:szCs w:val="32"/>
        </w:rPr>
        <w:t>2025年度部门预算仅包括本级预算，无其他下属单位预算。</w:t>
      </w:r>
    </w:p>
    <w:p w:rsidR="0011717E" w:rsidP="0014059E">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bCs/>
          <w:sz w:val="32"/>
          <w:szCs w:val="32"/>
        </w:rPr>
      </w:pPr>
      <w:r>
        <w:rPr>
          <w:rFonts w:ascii="楷体_GB2312" w:eastAsia="楷体_GB2312" w:hAnsi="TimesNewRoman" w:cs="TimesNewRoman" w:hint="eastAsia"/>
          <w:b/>
          <w:bCs/>
          <w:sz w:val="32"/>
          <w:szCs w:val="32"/>
        </w:rPr>
        <w:t>三、2025年度主要工作任务</w:t>
      </w:r>
    </w:p>
    <w:p w:rsidR="00882D1B" w:rsidRPr="00882D1B" w:rsidP="00882D1B">
      <w:pPr>
        <w:pStyle w:val="NormalWeb"/>
        <w:adjustRightInd w:val="0"/>
        <w:snapToGrid w:val="0"/>
        <w:spacing w:beforeAutospacing="0" w:afterAutospacing="0" w:line="360" w:lineRule="auto"/>
        <w:ind w:firstLine="627" w:firstLineChars="196"/>
        <w:jc w:val="both"/>
        <w:rPr>
          <w:rFonts w:ascii="仿宋_GB2312" w:eastAsia="仿宋_GB2312" w:hAnsi="黑体"/>
          <w:bCs/>
          <w:sz w:val="32"/>
          <w:szCs w:val="32"/>
        </w:rPr>
      </w:pPr>
      <w:r>
        <w:rPr>
          <w:rFonts w:ascii="TimesNewRoman" w:eastAsia="仿宋_GB2312" w:hAnsi="TimesNewRoman" w:cs="TimesNewRoman"/>
          <w:bCs/>
          <w:sz w:val="32"/>
          <w:szCs w:val="32"/>
        </w:rPr>
        <w:t>（一）</w:t>
      </w:r>
      <w:r>
        <w:rPr>
          <w:rFonts w:ascii="仿宋_GB2312" w:eastAsia="仿宋_GB2312" w:hAnsi="黑体" w:hint="eastAsia"/>
          <w:bCs/>
          <w:sz w:val="32"/>
          <w:szCs w:val="32"/>
        </w:rPr>
        <w:t>完成好</w:t>
      </w:r>
      <w:r>
        <w:rPr>
          <w:rFonts w:ascii="仿宋_GB2312" w:eastAsia="仿宋_GB2312" w:hAnsi="仿宋" w:hint="eastAsia"/>
          <w:sz w:val="32"/>
          <w:szCs w:val="32"/>
        </w:rPr>
        <w:t>服务范围内居民危重病的抢救、救治，常见病的诊断、控制工作。</w:t>
      </w:r>
    </w:p>
    <w:p w:rsidR="00882D1B" w:rsidP="00DD4FD5">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bCs/>
          <w:sz w:val="32"/>
          <w:szCs w:val="32"/>
        </w:rPr>
      </w:pPr>
      <w:r>
        <w:rPr>
          <w:rFonts w:ascii="TimesNewRoman" w:eastAsia="仿宋_GB2312" w:hAnsi="TimesNewRoman" w:cs="TimesNewRoman"/>
          <w:bCs/>
          <w:sz w:val="32"/>
          <w:szCs w:val="32"/>
        </w:rPr>
        <w:t>（二）</w:t>
      </w:r>
      <w:r>
        <w:rPr>
          <w:rFonts w:ascii="TimesNewRoman" w:eastAsia="仿宋_GB2312" w:hAnsi="TimesNewRoman" w:cs="TimesNewRoman" w:hint="eastAsia"/>
          <w:bCs/>
          <w:sz w:val="32"/>
          <w:szCs w:val="32"/>
        </w:rPr>
        <w:t>更好的发挥医疗集团的作用。</w:t>
      </w:r>
    </w:p>
    <w:p w:rsidR="0011717E" w:rsidP="0014059E">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bCs/>
          <w:sz w:val="32"/>
          <w:szCs w:val="32"/>
        </w:rPr>
        <w:sectPr>
          <w:headerReference w:type="even" r:id="rId5"/>
          <w:headerReference w:type="default" r:id="rId6"/>
          <w:footerReference w:type="even" r:id="rId7"/>
          <w:footerReference w:type="default" r:id="rId8"/>
          <w:pgSz w:w="11907" w:h="16840"/>
          <w:pgMar w:top="1803" w:right="1440" w:bottom="1803" w:left="1440" w:header="851" w:footer="1020" w:gutter="0"/>
          <w:cols w:space="720"/>
          <w:docGrid w:type="linesAndChars" w:linePitch="312" w:charSpace="1009"/>
        </w:sectPr>
      </w:pPr>
    </w:p>
    <w:p w:rsidR="0011717E">
      <w:pPr>
        <w:pStyle w:val="NormalWeb"/>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w:t>
      </w:r>
      <w:r>
        <w:rPr>
          <w:rFonts w:ascii="TimesNewRoman" w:eastAsia="黑体" w:hAnsi="TimesNewRoman" w:cs="TimesNewRoman" w:hint="eastAsia"/>
          <w:bCs/>
          <w:sz w:val="36"/>
          <w:szCs w:val="36"/>
        </w:rPr>
        <w:t>二</w:t>
      </w:r>
      <w:r>
        <w:rPr>
          <w:rFonts w:ascii="TimesNewRoman" w:eastAsia="黑体" w:hAnsi="TimesNewRoman" w:cs="TimesNewRoman"/>
          <w:bCs/>
          <w:sz w:val="36"/>
          <w:szCs w:val="36"/>
        </w:rPr>
        <w:t>部分</w:t>
      </w:r>
      <w:r>
        <w:rPr>
          <w:rFonts w:ascii="TimesNewRoman" w:eastAsia="黑体" w:hAnsi="TimesNewRoman" w:cs="TimesNewRoman"/>
          <w:bCs/>
          <w:sz w:val="36"/>
          <w:szCs w:val="36"/>
        </w:rPr>
        <w:t xml:space="preserve"> </w:t>
      </w:r>
      <w:r>
        <w:rPr>
          <w:rFonts w:ascii="TimesNewRoman" w:eastAsia="黑体" w:hAnsi="TimesNewRoman" w:cs="TimesNewRoman" w:hint="eastAsia"/>
          <w:bCs/>
          <w:sz w:val="36"/>
          <w:szCs w:val="36"/>
        </w:rPr>
        <w:t>2025</w:t>
      </w:r>
      <w:r>
        <w:rPr>
          <w:rFonts w:ascii="TimesNewRoman" w:eastAsia="黑体" w:hAnsi="TimesNewRoman" w:cs="TimesNewRoman"/>
          <w:bCs/>
          <w:sz w:val="36"/>
          <w:szCs w:val="36"/>
        </w:rPr>
        <w:t>年部门（单位）预算情况说明</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一、关于2025年收支总表的说明</w:t>
      </w:r>
    </w:p>
    <w:p w:rsidR="0011717E">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按照综合预算的原则，寿县</w:t>
      </w:r>
      <w:r w:rsidR="00882D1B">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所有收入和支出均纳入</w:t>
      </w:r>
      <w:r w:rsidR="00882D1B">
        <w:rPr>
          <w:rFonts w:ascii="仿宋_GB2312" w:eastAsia="仿宋_GB2312" w:hAnsi="TimesNewRoman" w:cs="TimesNewRoman" w:hint="eastAsia"/>
          <w:sz w:val="32"/>
          <w:szCs w:val="32"/>
        </w:rPr>
        <w:t>寿县人民医院</w:t>
      </w:r>
      <w:r>
        <w:rPr>
          <w:rFonts w:ascii="仿宋_GB2312" w:eastAsia="仿宋_GB2312" w:hAnsi="TimesNewRoman" w:cs="TimesNewRoman" w:hint="eastAsia"/>
          <w:sz w:val="32"/>
          <w:szCs w:val="32"/>
        </w:rPr>
        <w:t>预算管理。</w:t>
      </w:r>
      <w:r w:rsidR="00882D1B">
        <w:rPr>
          <w:rFonts w:ascii="仿宋_GB2312" w:eastAsia="仿宋_GB2312" w:hAnsi="TimesNewRoman" w:cs="TimesNewRoman" w:hint="eastAsia"/>
          <w:sz w:val="32"/>
          <w:szCs w:val="32"/>
        </w:rPr>
        <w:t>寿县人民医院</w:t>
      </w:r>
      <w:r>
        <w:rPr>
          <w:rFonts w:ascii="仿宋_GB2312" w:eastAsia="仿宋_GB2312" w:hAnsi="TimesNewRoman" w:cs="TimesNewRoman" w:hint="eastAsia"/>
          <w:sz w:val="32"/>
          <w:szCs w:val="32"/>
        </w:rPr>
        <w:t>2025年收支总预算</w:t>
      </w:r>
      <w:r w:rsidR="00882D1B">
        <w:rPr>
          <w:rFonts w:ascii="仿宋_GB2312" w:eastAsia="仿宋_GB2312" w:hAnsi="TimesNewRoman" w:cs="TimesNewRoman" w:hint="eastAsia"/>
          <w:sz w:val="32"/>
          <w:szCs w:val="32"/>
        </w:rPr>
        <w:t>26599.5</w:t>
      </w:r>
      <w:r>
        <w:rPr>
          <w:rFonts w:ascii="仿宋_GB2312" w:eastAsia="仿宋_GB2312" w:hAnsi="TimesNewRoman" w:cs="TimesNewRoman" w:hint="eastAsia"/>
          <w:sz w:val="32"/>
          <w:szCs w:val="32"/>
        </w:rPr>
        <w:t>万元，收入包括一般公共预算拨款收入、单位资金收入，支出包括：卫生健康支出。</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二、关于2025年收入总表的说明</w:t>
      </w:r>
    </w:p>
    <w:p w:rsidR="0011717E">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寿县人民医院</w:t>
      </w:r>
      <w:r w:rsidR="00CD4873">
        <w:rPr>
          <w:rFonts w:ascii="仿宋_GB2312" w:eastAsia="仿宋_GB2312" w:hAnsi="TimesNewRoman" w:cs="TimesNewRoman" w:hint="eastAsia"/>
          <w:sz w:val="32"/>
          <w:szCs w:val="32"/>
        </w:rPr>
        <w:t>2025年收入预算</w:t>
      </w:r>
      <w:r>
        <w:rPr>
          <w:rFonts w:ascii="仿宋_GB2312" w:eastAsia="仿宋_GB2312" w:hAnsi="TimesNewRoman" w:cs="TimesNewRoman" w:hint="eastAsia"/>
          <w:sz w:val="32"/>
          <w:szCs w:val="32"/>
        </w:rPr>
        <w:t>26599.5</w:t>
      </w:r>
      <w:r w:rsidR="00CD4873">
        <w:rPr>
          <w:rFonts w:ascii="仿宋_GB2312" w:eastAsia="仿宋_GB2312" w:hAnsi="TimesNewRoman" w:cs="TimesNewRoman" w:hint="eastAsia"/>
          <w:sz w:val="32"/>
          <w:szCs w:val="32"/>
        </w:rPr>
        <w:t>万元，其中，本年收入</w:t>
      </w:r>
      <w:r>
        <w:rPr>
          <w:rFonts w:ascii="仿宋_GB2312" w:eastAsia="仿宋_GB2312" w:hAnsi="TimesNewRoman" w:cs="TimesNewRoman" w:hint="eastAsia"/>
          <w:sz w:val="32"/>
          <w:szCs w:val="32"/>
        </w:rPr>
        <w:t>26599.5</w:t>
      </w:r>
      <w:r w:rsidR="00CD4873">
        <w:rPr>
          <w:rFonts w:ascii="仿宋_GB2312" w:eastAsia="仿宋_GB2312" w:hAnsi="TimesNewRoman" w:cs="TimesNewRoman" w:hint="eastAsia"/>
          <w:sz w:val="32"/>
          <w:szCs w:val="32"/>
        </w:rPr>
        <w:t>万元，上年结转收入</w:t>
      </w:r>
      <w:r>
        <w:rPr>
          <w:rFonts w:ascii="仿宋_GB2312" w:eastAsia="仿宋_GB2312" w:hAnsi="TimesNewRoman" w:cs="TimesNewRoman" w:hint="eastAsia"/>
          <w:sz w:val="32"/>
          <w:szCs w:val="32"/>
        </w:rPr>
        <w:t>0</w:t>
      </w:r>
      <w:r w:rsidR="00CD4873">
        <w:rPr>
          <w:rFonts w:ascii="仿宋_GB2312" w:eastAsia="仿宋_GB2312" w:hAnsi="TimesNewRoman" w:cs="TimesNewRoman" w:hint="eastAsia"/>
          <w:sz w:val="32"/>
          <w:szCs w:val="32"/>
        </w:rPr>
        <w:t>万元。</w:t>
      </w:r>
    </w:p>
    <w:p w:rsidR="0011717E">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（一）本年收入</w:t>
      </w:r>
      <w:r w:rsidR="00882D1B">
        <w:rPr>
          <w:rFonts w:ascii="仿宋_GB2312" w:eastAsia="仿宋_GB2312" w:hAnsi="TimesNewRoman" w:cs="TimesNewRoman" w:hint="eastAsia"/>
          <w:sz w:val="32"/>
          <w:szCs w:val="32"/>
        </w:rPr>
        <w:t>26599.5</w:t>
      </w:r>
      <w:r>
        <w:rPr>
          <w:rFonts w:ascii="仿宋_GB2312" w:eastAsia="仿宋_GB2312" w:hAnsi="TimesNewRoman" w:cs="TimesNewRoman" w:hint="eastAsia"/>
          <w:sz w:val="32"/>
          <w:szCs w:val="32"/>
        </w:rPr>
        <w:t>万元，主要包括：一般公共预算拨款收入</w:t>
      </w:r>
      <w:r w:rsidR="00882D1B">
        <w:rPr>
          <w:rFonts w:ascii="仿宋_GB2312" w:eastAsia="仿宋_GB2312" w:hAnsi="TimesNewRoman" w:cs="TimesNewRoman" w:hint="eastAsia"/>
          <w:sz w:val="32"/>
          <w:szCs w:val="32"/>
        </w:rPr>
        <w:t>599.5</w:t>
      </w:r>
      <w:r>
        <w:rPr>
          <w:rFonts w:ascii="仿宋_GB2312" w:eastAsia="仿宋_GB2312" w:hAnsi="TimesNewRoman" w:cs="TimesNewRoman" w:hint="eastAsia"/>
          <w:sz w:val="32"/>
          <w:szCs w:val="32"/>
        </w:rPr>
        <w:t>万元，占</w:t>
      </w:r>
      <w:r w:rsidR="00E57EEA">
        <w:rPr>
          <w:rFonts w:ascii="仿宋_GB2312" w:eastAsia="仿宋_GB2312" w:hAnsi="TimesNewRoman" w:cs="TimesNewRoman" w:hint="eastAsia"/>
          <w:sz w:val="32"/>
          <w:szCs w:val="32"/>
        </w:rPr>
        <w:t>2.25</w:t>
      </w:r>
      <w:r>
        <w:rPr>
          <w:rFonts w:ascii="仿宋_GB2312" w:eastAsia="仿宋_GB2312" w:hAnsi="TimesNewRoman" w:cs="TimesNewRoman" w:hint="eastAsia"/>
          <w:sz w:val="32"/>
          <w:szCs w:val="32"/>
        </w:rPr>
        <w:t>%，比2024年预算增加</w:t>
      </w:r>
      <w:r w:rsidR="00E57EEA">
        <w:rPr>
          <w:rFonts w:ascii="仿宋_GB2312" w:eastAsia="仿宋_GB2312" w:hAnsi="TimesNewRoman" w:cs="TimesNewRoman" w:hint="eastAsia"/>
          <w:sz w:val="32"/>
          <w:szCs w:val="32"/>
        </w:rPr>
        <w:t>58.68万元，增长10.85</w:t>
      </w:r>
      <w:r>
        <w:rPr>
          <w:rFonts w:ascii="仿宋_GB2312" w:eastAsia="仿宋_GB2312" w:hAnsi="TimesNewRoman" w:cs="TimesNewRoman" w:hint="eastAsia"/>
          <w:sz w:val="32"/>
          <w:szCs w:val="32"/>
        </w:rPr>
        <w:t>%，增长原因主要是</w:t>
      </w:r>
      <w:r w:rsidR="00E57EEA">
        <w:rPr>
          <w:rFonts w:ascii="仿宋_GB2312" w:eastAsia="仿宋_GB2312" w:hAnsi="TimesNewRoman" w:cs="TimesNewRoman" w:hint="eastAsia"/>
          <w:sz w:val="32"/>
          <w:szCs w:val="32"/>
        </w:rPr>
        <w:t>增加了福利费</w:t>
      </w:r>
      <w:r>
        <w:rPr>
          <w:rFonts w:ascii="仿宋_GB2312" w:eastAsia="仿宋_GB2312" w:hAnsi="TimesNewRoman" w:cs="TimesNewRoman" w:hint="eastAsia"/>
          <w:sz w:val="32"/>
          <w:szCs w:val="32"/>
        </w:rPr>
        <w:t>；单位资金收入</w:t>
      </w:r>
      <w:r w:rsidR="00E57EEA">
        <w:rPr>
          <w:rFonts w:ascii="仿宋_GB2312" w:eastAsia="仿宋_GB2312" w:hAnsi="TimesNewRoman" w:cs="TimesNewRoman" w:hint="eastAsia"/>
          <w:sz w:val="32"/>
          <w:szCs w:val="32"/>
        </w:rPr>
        <w:t>26000</w:t>
      </w:r>
      <w:r>
        <w:rPr>
          <w:rFonts w:ascii="仿宋_GB2312" w:eastAsia="仿宋_GB2312" w:hAnsi="TimesNewRoman" w:cs="TimesNewRoman" w:hint="eastAsia"/>
          <w:sz w:val="32"/>
          <w:szCs w:val="32"/>
        </w:rPr>
        <w:t>万元，占</w:t>
      </w:r>
      <w:r w:rsidR="00E57EEA">
        <w:rPr>
          <w:rFonts w:ascii="仿宋_GB2312" w:eastAsia="仿宋_GB2312" w:hAnsi="TimesNewRoman" w:cs="TimesNewRoman" w:hint="eastAsia"/>
          <w:sz w:val="32"/>
          <w:szCs w:val="32"/>
        </w:rPr>
        <w:t>97.75</w:t>
      </w:r>
      <w:r>
        <w:rPr>
          <w:rFonts w:ascii="仿宋_GB2312" w:eastAsia="仿宋_GB2312" w:hAnsi="TimesNewRoman" w:cs="TimesNewRoman" w:hint="eastAsia"/>
          <w:sz w:val="32"/>
          <w:szCs w:val="32"/>
        </w:rPr>
        <w:t>%，</w:t>
      </w:r>
      <w:r w:rsidRPr="008F7D54" w:rsidR="008F7D54">
        <w:rPr>
          <w:rFonts w:ascii="仿宋_GB2312" w:eastAsia="仿宋_GB2312" w:hAnsi="TimesNewRoman" w:cs="TimesNewRoman" w:hint="eastAsia"/>
          <w:sz w:val="32"/>
          <w:szCs w:val="32"/>
        </w:rPr>
        <w:t>与</w:t>
      </w:r>
      <w:r w:rsidRPr="008F7D54">
        <w:rPr>
          <w:rFonts w:ascii="仿宋_GB2312" w:eastAsia="仿宋_GB2312" w:hAnsi="TimesNewRoman" w:cs="TimesNewRoman" w:hint="eastAsia"/>
          <w:sz w:val="32"/>
          <w:szCs w:val="32"/>
        </w:rPr>
        <w:t>2024年预算</w:t>
      </w:r>
      <w:r w:rsidRPr="008F7D54" w:rsidR="008F7D54">
        <w:rPr>
          <w:rFonts w:ascii="仿宋_GB2312" w:eastAsia="仿宋_GB2312" w:hAnsi="TimesNewRoman" w:cs="TimesNewRoman" w:hint="eastAsia"/>
          <w:sz w:val="32"/>
          <w:szCs w:val="32"/>
        </w:rPr>
        <w:t>持平。</w:t>
      </w:r>
    </w:p>
    <w:p w:rsidR="0011717E">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（二）上年结转收入</w:t>
      </w:r>
      <w:r w:rsidR="00E57EEA">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三、关于2025年支出总表的说明</w:t>
      </w:r>
    </w:p>
    <w:p w:rsidR="0011717E">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寿县人民医院</w:t>
      </w:r>
      <w:r w:rsidR="00CD4873">
        <w:rPr>
          <w:rFonts w:ascii="仿宋_GB2312" w:eastAsia="仿宋_GB2312" w:hAnsi="TimesNewRoman" w:cs="TimesNewRoman" w:hint="eastAsia"/>
          <w:sz w:val="32"/>
          <w:szCs w:val="32"/>
        </w:rPr>
        <w:t>2025年支出预算</w:t>
      </w:r>
      <w:r>
        <w:rPr>
          <w:rFonts w:ascii="仿宋_GB2312" w:eastAsia="仿宋_GB2312" w:hAnsi="TimesNewRoman" w:cs="TimesNewRoman" w:hint="eastAsia"/>
          <w:sz w:val="32"/>
          <w:szCs w:val="32"/>
        </w:rPr>
        <w:t>26599.5</w:t>
      </w:r>
      <w:r w:rsidR="00CD4873">
        <w:rPr>
          <w:rFonts w:ascii="仿宋_GB2312" w:eastAsia="仿宋_GB2312" w:hAnsi="TimesNewRoman" w:cs="TimesNewRoman" w:hint="eastAsia"/>
          <w:sz w:val="32"/>
          <w:szCs w:val="32"/>
        </w:rPr>
        <w:t>万元，比2024年预算增加</w:t>
      </w:r>
      <w:r>
        <w:rPr>
          <w:rFonts w:ascii="仿宋_GB2312" w:eastAsia="仿宋_GB2312" w:hAnsi="TimesNewRoman" w:cs="TimesNewRoman" w:hint="eastAsia"/>
          <w:sz w:val="32"/>
          <w:szCs w:val="32"/>
        </w:rPr>
        <w:t>58.68</w:t>
      </w:r>
      <w:r w:rsidR="00CD4873">
        <w:rPr>
          <w:rFonts w:ascii="仿宋_GB2312" w:eastAsia="仿宋_GB2312" w:hAnsi="TimesNewRoman" w:cs="TimesNewRoman" w:hint="eastAsia"/>
          <w:sz w:val="32"/>
          <w:szCs w:val="32"/>
        </w:rPr>
        <w:t>万元，增长</w:t>
      </w:r>
      <w:r>
        <w:rPr>
          <w:rFonts w:ascii="仿宋_GB2312" w:eastAsia="仿宋_GB2312" w:hAnsi="TimesNewRoman" w:cs="TimesNewRoman" w:hint="eastAsia"/>
          <w:sz w:val="32"/>
          <w:szCs w:val="32"/>
        </w:rPr>
        <w:t>0.22</w:t>
      </w:r>
      <w:r w:rsidR="00CD4873">
        <w:rPr>
          <w:rFonts w:ascii="仿宋_GB2312" w:eastAsia="仿宋_GB2312" w:hAnsi="TimesNewRoman" w:cs="TimesNewRoman" w:hint="eastAsia"/>
          <w:sz w:val="32"/>
          <w:szCs w:val="32"/>
        </w:rPr>
        <w:t>%，增长原因主要是</w:t>
      </w:r>
      <w:r w:rsidR="00201C9E">
        <w:rPr>
          <w:rFonts w:ascii="仿宋_GB2312" w:eastAsia="仿宋_GB2312" w:hAnsi="TimesNewRoman" w:cs="TimesNewRoman" w:hint="eastAsia"/>
          <w:sz w:val="32"/>
          <w:szCs w:val="32"/>
        </w:rPr>
        <w:t>增加了福利费</w:t>
      </w:r>
      <w:r w:rsidR="00CD4873">
        <w:rPr>
          <w:rFonts w:ascii="仿宋_GB2312" w:eastAsia="仿宋_GB2312" w:hAnsi="TimesNewRoman" w:cs="TimesNewRoman" w:hint="eastAsia"/>
          <w:sz w:val="32"/>
          <w:szCs w:val="32"/>
        </w:rPr>
        <w:t>。其中，基本支出</w:t>
      </w:r>
      <w:r w:rsidR="00201C9E">
        <w:rPr>
          <w:rFonts w:ascii="仿宋_GB2312" w:eastAsia="仿宋_GB2312" w:hAnsi="TimesNewRoman" w:cs="TimesNewRoman" w:hint="eastAsia"/>
          <w:sz w:val="32"/>
          <w:szCs w:val="32"/>
        </w:rPr>
        <w:t>599.5</w:t>
      </w:r>
      <w:r w:rsidR="00CD4873">
        <w:rPr>
          <w:rFonts w:ascii="仿宋_GB2312" w:eastAsia="仿宋_GB2312" w:hAnsi="TimesNewRoman" w:cs="TimesNewRoman" w:hint="eastAsia"/>
          <w:sz w:val="32"/>
          <w:szCs w:val="32"/>
        </w:rPr>
        <w:t>万元，占</w:t>
      </w:r>
      <w:r w:rsidR="00201C9E">
        <w:rPr>
          <w:rFonts w:ascii="仿宋_GB2312" w:eastAsia="仿宋_GB2312" w:hAnsi="TimesNewRoman" w:cs="TimesNewRoman" w:hint="eastAsia"/>
          <w:sz w:val="32"/>
          <w:szCs w:val="32"/>
        </w:rPr>
        <w:t>2.25</w:t>
      </w:r>
      <w:r w:rsidR="00CD4873">
        <w:rPr>
          <w:rFonts w:ascii="仿宋_GB2312" w:eastAsia="仿宋_GB2312" w:hAnsi="TimesNewRoman" w:cs="TimesNewRoman" w:hint="eastAsia"/>
          <w:sz w:val="32"/>
          <w:szCs w:val="32"/>
        </w:rPr>
        <w:t>%，主要用于保障机构日常运转、完成日常工作任务；</w:t>
      </w:r>
      <w:r w:rsidR="008D7DC3">
        <w:rPr>
          <w:rFonts w:ascii="仿宋_GB2312" w:eastAsia="仿宋_GB2312" w:hAnsi="TimesNewRoman" w:cs="TimesNewRoman" w:hint="eastAsia"/>
          <w:sz w:val="32"/>
          <w:szCs w:val="32"/>
        </w:rPr>
        <w:t>项目支出26000万元，占97.75%，</w:t>
      </w:r>
      <w:r w:rsidR="00CD4873">
        <w:rPr>
          <w:rFonts w:ascii="仿宋_GB2312" w:eastAsia="仿宋_GB2312" w:hAnsi="TimesNewRoman" w:cs="TimesNewRoman" w:hint="eastAsia"/>
          <w:sz w:val="32"/>
          <w:szCs w:val="32"/>
        </w:rPr>
        <w:t>主要用于</w:t>
      </w:r>
      <w:r w:rsidR="00201C9E">
        <w:rPr>
          <w:rFonts w:ascii="仿宋_GB2312" w:eastAsia="仿宋_GB2312" w:hAnsi="TimesNewRoman" w:cs="TimesNewRoman" w:hint="eastAsia"/>
          <w:sz w:val="32"/>
          <w:szCs w:val="32"/>
        </w:rPr>
        <w:t>医疗活动、医院正常运转</w:t>
      </w:r>
      <w:r w:rsidR="00CD4873">
        <w:rPr>
          <w:rFonts w:ascii="仿宋_GB2312" w:eastAsia="仿宋_GB2312" w:hAnsi="TimesNewRoman" w:cs="TimesNewRoman" w:hint="eastAsia"/>
          <w:sz w:val="32"/>
          <w:szCs w:val="32"/>
        </w:rPr>
        <w:t>；</w:t>
      </w:r>
      <w:r w:rsidR="00201C9E">
        <w:rPr>
          <w:rFonts w:ascii="仿宋_GB2312" w:eastAsia="仿宋_GB2312" w:hAnsi="TimesNewRoman" w:cs="TimesNewRoman"/>
          <w:sz w:val="32"/>
          <w:szCs w:val="32"/>
        </w:rPr>
        <w:t xml:space="preserve"> </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四、关于2025年财政拨款收支总表的说明</w:t>
      </w:r>
    </w:p>
    <w:p w:rsidR="0011717E">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201C9E">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2025年财政拨款收支预算</w:t>
      </w:r>
      <w:r w:rsidR="00201C9E">
        <w:rPr>
          <w:rFonts w:ascii="仿宋_GB2312" w:eastAsia="仿宋_GB2312" w:hAnsi="TimesNewRoman" w:cs="TimesNewRoman" w:hint="eastAsia"/>
          <w:sz w:val="32"/>
          <w:szCs w:val="32"/>
        </w:rPr>
        <w:t>599.5</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收入按资金来源分为：一般公共预算拨款</w:t>
      </w:r>
      <w:r w:rsidR="00201C9E">
        <w:rPr>
          <w:rFonts w:ascii="仿宋_GB2312" w:eastAsia="仿宋_GB2312" w:hAnsi="TimesNewRoman" w:cs="TimesNewRoman" w:hint="eastAsia"/>
          <w:sz w:val="32"/>
          <w:szCs w:val="32"/>
        </w:rPr>
        <w:t>599.5</w:t>
      </w:r>
      <w:r>
        <w:rPr>
          <w:rFonts w:ascii="仿宋_GB2312" w:eastAsia="仿宋_GB2312" w:hAnsi="TimesNewRoman" w:cs="TimesNewRoman" w:hint="eastAsia"/>
          <w:sz w:val="32"/>
          <w:szCs w:val="32"/>
        </w:rPr>
        <w:t>万元。支出按功能分类分为：社会保障和就业支出</w:t>
      </w:r>
      <w:r w:rsidR="00201C9E">
        <w:rPr>
          <w:rFonts w:ascii="仿宋_GB2312" w:eastAsia="仿宋_GB2312" w:hAnsi="TimesNewRoman" w:cs="TimesNewRoman" w:hint="eastAsia"/>
          <w:sz w:val="32"/>
          <w:szCs w:val="32"/>
        </w:rPr>
        <w:t>0.03</w:t>
      </w:r>
      <w:r>
        <w:rPr>
          <w:rFonts w:ascii="仿宋_GB2312" w:eastAsia="仿宋_GB2312" w:hAnsi="TimesNewRoman" w:cs="TimesNewRoman" w:hint="eastAsia"/>
          <w:sz w:val="32"/>
          <w:szCs w:val="32"/>
        </w:rPr>
        <w:t>万元，占</w:t>
      </w:r>
      <w:r w:rsidR="00201C9E">
        <w:rPr>
          <w:rFonts w:ascii="仿宋_GB2312" w:eastAsia="仿宋_GB2312" w:hAnsi="TimesNewRoman" w:cs="TimesNewRoman" w:hint="eastAsia"/>
          <w:sz w:val="32"/>
          <w:szCs w:val="32"/>
        </w:rPr>
        <w:t>0.01</w:t>
      </w:r>
      <w:r>
        <w:rPr>
          <w:rFonts w:ascii="仿宋_GB2312" w:eastAsia="仿宋_GB2312" w:hAnsi="TimesNewRoman" w:cs="TimesNewRoman" w:hint="eastAsia"/>
          <w:sz w:val="32"/>
          <w:szCs w:val="32"/>
        </w:rPr>
        <w:t>%；卫生健康支出</w:t>
      </w:r>
      <w:r w:rsidR="00201C9E">
        <w:rPr>
          <w:rFonts w:ascii="仿宋_GB2312" w:eastAsia="仿宋_GB2312" w:hAnsi="TimesNewRoman" w:cs="TimesNewRoman" w:hint="eastAsia"/>
          <w:sz w:val="32"/>
          <w:szCs w:val="32"/>
        </w:rPr>
        <w:t>599.47</w:t>
      </w:r>
      <w:r>
        <w:rPr>
          <w:rFonts w:ascii="仿宋_GB2312" w:eastAsia="仿宋_GB2312" w:hAnsi="TimesNewRoman" w:cs="TimesNewRoman" w:hint="eastAsia"/>
          <w:sz w:val="32"/>
          <w:szCs w:val="32"/>
        </w:rPr>
        <w:t>万元，占</w:t>
      </w:r>
      <w:r w:rsidR="00201C9E">
        <w:rPr>
          <w:rFonts w:ascii="仿宋_GB2312" w:eastAsia="仿宋_GB2312" w:hAnsi="TimesNewRoman" w:cs="TimesNewRoman" w:hint="eastAsia"/>
          <w:sz w:val="32"/>
          <w:szCs w:val="32"/>
        </w:rPr>
        <w:t>99.99</w:t>
      </w:r>
      <w:r>
        <w:rPr>
          <w:rFonts w:ascii="仿宋_GB2312" w:eastAsia="仿宋_GB2312" w:hAnsi="TimesNewRoman" w:cs="TimesNewRoman" w:hint="eastAsia"/>
          <w:sz w:val="32"/>
          <w:szCs w:val="32"/>
        </w:rPr>
        <w:t>%</w:t>
      </w:r>
      <w:r w:rsidR="006A6053">
        <w:rPr>
          <w:rFonts w:ascii="仿宋_GB2312" w:eastAsia="仿宋_GB2312" w:hAnsi="TimesNewRoman" w:cs="TimesNewRoman" w:hint="eastAsia"/>
          <w:sz w:val="32"/>
          <w:szCs w:val="32"/>
        </w:rPr>
        <w:t>。</w:t>
      </w:r>
      <w:r w:rsidR="00201C9E">
        <w:rPr>
          <w:rFonts w:ascii="仿宋_GB2312" w:eastAsia="仿宋_GB2312" w:hAnsi="TimesNewRoman" w:cs="TimesNewRoman"/>
          <w:sz w:val="32"/>
          <w:szCs w:val="32"/>
        </w:rPr>
        <w:t xml:space="preserve"> </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五、关于2025年一般公共预算支出表的说明</w:t>
      </w:r>
    </w:p>
    <w:p w:rsidR="0011717E">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（一）一般公共预算支出规模变化情况。</w:t>
      </w:r>
    </w:p>
    <w:p w:rsidR="0011717E">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201C9E">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2025年一般公共预算支出</w:t>
      </w:r>
      <w:r w:rsidR="00201C9E">
        <w:rPr>
          <w:rFonts w:ascii="仿宋_GB2312" w:eastAsia="仿宋_GB2312" w:hAnsi="TimesNewRoman" w:cs="TimesNewRoman" w:hint="eastAsia"/>
          <w:sz w:val="32"/>
          <w:szCs w:val="32"/>
        </w:rPr>
        <w:t>599.5</w:t>
      </w:r>
      <w:r>
        <w:rPr>
          <w:rFonts w:ascii="仿宋_GB2312" w:eastAsia="仿宋_GB2312" w:hAnsi="TimesNewRoman" w:cs="TimesNewRoman" w:hint="eastAsia"/>
          <w:sz w:val="32"/>
          <w:szCs w:val="32"/>
        </w:rPr>
        <w:t>万元，比2024年预算增加</w:t>
      </w:r>
      <w:r w:rsidR="00201C9E">
        <w:rPr>
          <w:rFonts w:ascii="仿宋_GB2312" w:eastAsia="仿宋_GB2312" w:hAnsi="TimesNewRoman" w:cs="TimesNewRoman" w:hint="eastAsia"/>
          <w:sz w:val="32"/>
          <w:szCs w:val="32"/>
        </w:rPr>
        <w:t>58.68</w:t>
      </w:r>
      <w:r>
        <w:rPr>
          <w:rFonts w:ascii="仿宋_GB2312" w:eastAsia="仿宋_GB2312" w:hAnsi="TimesNewRoman" w:cs="TimesNewRoman" w:hint="eastAsia"/>
          <w:sz w:val="32"/>
          <w:szCs w:val="32"/>
        </w:rPr>
        <w:t>万元，增长</w:t>
      </w:r>
      <w:r w:rsidR="00201C9E">
        <w:rPr>
          <w:rFonts w:ascii="仿宋_GB2312" w:eastAsia="仿宋_GB2312" w:hAnsi="TimesNewRoman" w:cs="TimesNewRoman" w:hint="eastAsia"/>
          <w:sz w:val="32"/>
          <w:szCs w:val="32"/>
        </w:rPr>
        <w:t>0.22</w:t>
      </w:r>
      <w:r>
        <w:rPr>
          <w:rFonts w:ascii="仿宋_GB2312" w:eastAsia="仿宋_GB2312" w:hAnsi="TimesNewRoman" w:cs="TimesNewRoman" w:hint="eastAsia"/>
          <w:sz w:val="32"/>
          <w:szCs w:val="32"/>
        </w:rPr>
        <w:t>%，主要原因：</w:t>
      </w:r>
      <w:r w:rsidR="00201C9E">
        <w:rPr>
          <w:rFonts w:ascii="仿宋_GB2312" w:eastAsia="仿宋_GB2312" w:hAnsi="TimesNewRoman" w:cs="TimesNewRoman" w:hint="eastAsia"/>
          <w:sz w:val="32"/>
          <w:szCs w:val="32"/>
        </w:rPr>
        <w:t>增加了福利费</w:t>
      </w:r>
      <w:r>
        <w:rPr>
          <w:rFonts w:ascii="仿宋_GB2312" w:eastAsia="仿宋_GB2312" w:hAnsi="TimesNewRoman" w:cs="TimesNewRoman" w:hint="eastAsia"/>
          <w:sz w:val="32"/>
          <w:szCs w:val="32"/>
        </w:rPr>
        <w:t>。</w:t>
      </w:r>
    </w:p>
    <w:p w:rsidR="0011717E">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b/>
          <w:sz w:val="32"/>
          <w:szCs w:val="32"/>
        </w:rPr>
      </w:pPr>
      <w:r>
        <w:rPr>
          <w:rFonts w:ascii="仿宋_GB2312" w:eastAsia="仿宋_GB2312" w:hAnsi="TimesNewRoman" w:cs="TimesNewRoman" w:hint="eastAsia"/>
          <w:b/>
          <w:sz w:val="32"/>
          <w:szCs w:val="32"/>
        </w:rPr>
        <w:t>（二）一般公共预算支出结构情况。</w:t>
      </w:r>
    </w:p>
    <w:p w:rsidR="0011717E">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社会保障和就业支出</w:t>
      </w:r>
      <w:r w:rsidR="00201C9E">
        <w:rPr>
          <w:rFonts w:ascii="仿宋_GB2312" w:eastAsia="仿宋_GB2312" w:hAnsi="TimesNewRoman" w:cs="TimesNewRoman" w:hint="eastAsia"/>
          <w:sz w:val="32"/>
          <w:szCs w:val="32"/>
        </w:rPr>
        <w:t>0.03</w:t>
      </w:r>
      <w:r>
        <w:rPr>
          <w:rFonts w:ascii="仿宋_GB2312" w:eastAsia="仿宋_GB2312" w:hAnsi="TimesNewRoman" w:cs="TimesNewRoman" w:hint="eastAsia"/>
          <w:sz w:val="32"/>
          <w:szCs w:val="32"/>
        </w:rPr>
        <w:t>万元，占</w:t>
      </w:r>
      <w:r w:rsidR="00201C9E">
        <w:rPr>
          <w:rFonts w:ascii="仿宋_GB2312" w:eastAsia="仿宋_GB2312" w:hAnsi="TimesNewRoman" w:cs="TimesNewRoman" w:hint="eastAsia"/>
          <w:sz w:val="32"/>
          <w:szCs w:val="32"/>
        </w:rPr>
        <w:t>0.01%</w:t>
      </w:r>
      <w:r>
        <w:rPr>
          <w:rFonts w:ascii="仿宋_GB2312" w:eastAsia="仿宋_GB2312" w:hAnsi="TimesNewRoman" w:cs="TimesNewRoman" w:hint="eastAsia"/>
          <w:sz w:val="32"/>
          <w:szCs w:val="32"/>
        </w:rPr>
        <w:t>；卫生健康支出</w:t>
      </w:r>
      <w:r w:rsidR="006A6053">
        <w:rPr>
          <w:rFonts w:ascii="仿宋_GB2312" w:eastAsia="仿宋_GB2312" w:hAnsi="TimesNewRoman" w:cs="TimesNewRoman" w:hint="eastAsia"/>
          <w:sz w:val="32"/>
          <w:szCs w:val="32"/>
        </w:rPr>
        <w:t>599.47</w:t>
      </w:r>
      <w:r>
        <w:rPr>
          <w:rFonts w:ascii="仿宋_GB2312" w:eastAsia="仿宋_GB2312" w:hAnsi="TimesNewRoman" w:cs="TimesNewRoman" w:hint="eastAsia"/>
          <w:sz w:val="32"/>
          <w:szCs w:val="32"/>
        </w:rPr>
        <w:t>万元，占</w:t>
      </w:r>
      <w:r w:rsidR="006A6053">
        <w:rPr>
          <w:rFonts w:ascii="仿宋_GB2312" w:eastAsia="仿宋_GB2312" w:hAnsi="TimesNewRoman" w:cs="TimesNewRoman" w:hint="eastAsia"/>
          <w:sz w:val="32"/>
          <w:szCs w:val="32"/>
        </w:rPr>
        <w:t>99.99</w:t>
      </w:r>
      <w:r>
        <w:rPr>
          <w:rFonts w:ascii="仿宋_GB2312" w:eastAsia="仿宋_GB2312" w:hAnsi="TimesNewRoman" w:cs="TimesNewRoman" w:hint="eastAsia"/>
          <w:sz w:val="32"/>
          <w:szCs w:val="32"/>
        </w:rPr>
        <w:t>%。</w:t>
      </w:r>
    </w:p>
    <w:p w:rsidR="0011717E">
      <w:pPr>
        <w:topLinePunct/>
        <w:adjustRightInd w:val="0"/>
        <w:snapToGrid w:val="0"/>
        <w:spacing w:line="580" w:lineRule="exact"/>
        <w:ind w:firstLine="640" w:firstLineChars="200"/>
        <w:rPr>
          <w:rFonts w:ascii="仿宋_GB2312" w:eastAsia="仿宋_GB2312" w:hAnsi="TimesNewRoman" w:cs="TimesNewRoman"/>
          <w:b/>
          <w:sz w:val="32"/>
          <w:szCs w:val="32"/>
        </w:rPr>
      </w:pPr>
      <w:r>
        <w:rPr>
          <w:rFonts w:ascii="仿宋_GB2312" w:eastAsia="仿宋_GB2312" w:hAnsi="TimesNewRoman" w:cs="TimesNewRoman" w:hint="eastAsia"/>
          <w:b/>
          <w:sz w:val="32"/>
          <w:szCs w:val="32"/>
        </w:rPr>
        <w:t>（三）一般公共预算支出具体使用情况。</w:t>
      </w:r>
    </w:p>
    <w:p w:rsidR="0011717E">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b/>
          <w:sz w:val="32"/>
          <w:szCs w:val="32"/>
        </w:rPr>
        <w:t>1.</w:t>
      </w:r>
      <w:r w:rsidR="00CD4873">
        <w:rPr>
          <w:rFonts w:ascii="仿宋_GB2312" w:eastAsia="仿宋_GB2312" w:hAnsi="TimesNewRoman" w:cs="TimesNewRoman" w:hint="eastAsia"/>
          <w:b/>
          <w:sz w:val="32"/>
          <w:szCs w:val="32"/>
        </w:rPr>
        <w:t>社会保障和就业支出（类）</w:t>
      </w:r>
      <w:r w:rsidRPr="00420528">
        <w:rPr>
          <w:rFonts w:ascii="仿宋_GB2312" w:eastAsia="仿宋_GB2312" w:hAnsi="TimesNewRoman" w:cs="TimesNewRoman" w:hint="eastAsia"/>
          <w:b/>
          <w:sz w:val="32"/>
          <w:szCs w:val="32"/>
        </w:rPr>
        <w:t>其他社会保障和就业支出</w:t>
      </w:r>
      <w:r w:rsidR="00CD4873">
        <w:rPr>
          <w:rFonts w:ascii="仿宋_GB2312" w:eastAsia="仿宋_GB2312" w:hAnsi="TimesNewRoman" w:cs="TimesNewRoman" w:hint="eastAsia"/>
          <w:b/>
          <w:sz w:val="32"/>
          <w:szCs w:val="32"/>
        </w:rPr>
        <w:t>（款）</w:t>
      </w:r>
      <w:r w:rsidRPr="00420528">
        <w:rPr>
          <w:rFonts w:ascii="仿宋_GB2312" w:eastAsia="仿宋_GB2312" w:hAnsi="TimesNewRoman" w:cs="TimesNewRoman" w:hint="eastAsia"/>
          <w:b/>
          <w:sz w:val="32"/>
          <w:szCs w:val="32"/>
        </w:rPr>
        <w:t>其他社会保障和就业支出</w:t>
      </w:r>
      <w:r w:rsidR="00CD4873">
        <w:rPr>
          <w:rFonts w:ascii="仿宋_GB2312" w:eastAsia="仿宋_GB2312" w:hAnsi="TimesNewRoman" w:cs="TimesNewRoman" w:hint="eastAsia"/>
          <w:b/>
          <w:sz w:val="32"/>
          <w:szCs w:val="32"/>
        </w:rPr>
        <w:t>（项）</w:t>
      </w:r>
      <w:r w:rsidR="00CD4873">
        <w:rPr>
          <w:rFonts w:ascii="仿宋_GB2312" w:eastAsia="仿宋_GB2312" w:hAnsi="TimesNewRoman" w:cs="TimesNewRoman" w:hint="eastAsia"/>
          <w:sz w:val="32"/>
          <w:szCs w:val="32"/>
        </w:rPr>
        <w:t>2025年预算</w:t>
      </w:r>
      <w:r w:rsidR="006A6053">
        <w:rPr>
          <w:rFonts w:ascii="仿宋_GB2312" w:eastAsia="仿宋_GB2312" w:hAnsi="TimesNewRoman" w:cs="TimesNewRoman" w:hint="eastAsia"/>
          <w:sz w:val="32"/>
          <w:szCs w:val="32"/>
        </w:rPr>
        <w:t>0.03</w:t>
      </w:r>
      <w:r w:rsidR="00CD4873">
        <w:rPr>
          <w:rFonts w:ascii="仿宋_GB2312" w:eastAsia="仿宋_GB2312" w:hAnsi="TimesNewRoman" w:cs="TimesNewRoman" w:hint="eastAsia"/>
          <w:sz w:val="32"/>
          <w:szCs w:val="32"/>
        </w:rPr>
        <w:t>万元，比2024年预算增加</w:t>
      </w:r>
      <w:r w:rsidR="006A6053">
        <w:rPr>
          <w:rFonts w:ascii="仿宋_GB2312" w:eastAsia="仿宋_GB2312" w:hAnsi="TimesNewRoman" w:cs="TimesNewRoman" w:hint="eastAsia"/>
          <w:sz w:val="32"/>
          <w:szCs w:val="32"/>
        </w:rPr>
        <w:t>0.03</w:t>
      </w:r>
      <w:r w:rsidR="008F4EC0">
        <w:rPr>
          <w:rFonts w:ascii="仿宋_GB2312" w:eastAsia="仿宋_GB2312" w:hAnsi="TimesNewRoman" w:cs="TimesNewRoman" w:hint="eastAsia"/>
          <w:sz w:val="32"/>
          <w:szCs w:val="32"/>
        </w:rPr>
        <w:t>万元。</w:t>
      </w:r>
      <w:r w:rsidR="008F4EC0">
        <w:rPr>
          <w:rFonts w:ascii="仿宋_GB2312" w:eastAsia="仿宋_GB2312" w:hAnsi="TimesNewRoman" w:cs="TimesNewRoman"/>
          <w:sz w:val="32"/>
          <w:szCs w:val="32"/>
        </w:rPr>
        <w:t xml:space="preserve"> </w:t>
      </w:r>
    </w:p>
    <w:p w:rsidR="00420528" w:rsidP="00420528">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b/>
          <w:sz w:val="32"/>
          <w:szCs w:val="32"/>
        </w:rPr>
        <w:t>2.</w:t>
      </w:r>
      <w:r w:rsidRPr="00420528">
        <w:rPr>
          <w:rFonts w:ascii="仿宋_GB2312" w:eastAsia="仿宋_GB2312" w:hAnsi="TimesNewRoman" w:cs="TimesNewRoman" w:hint="eastAsia"/>
          <w:b/>
          <w:sz w:val="32"/>
          <w:szCs w:val="32"/>
        </w:rPr>
        <w:t>卫生健康支出</w:t>
      </w:r>
      <w:r>
        <w:rPr>
          <w:rFonts w:ascii="仿宋_GB2312" w:eastAsia="仿宋_GB2312" w:hAnsi="TimesNewRoman" w:cs="TimesNewRoman" w:hint="eastAsia"/>
          <w:b/>
          <w:sz w:val="32"/>
          <w:szCs w:val="32"/>
        </w:rPr>
        <w:t>（类）</w:t>
      </w:r>
      <w:r w:rsidRPr="00420528">
        <w:rPr>
          <w:rFonts w:ascii="仿宋_GB2312" w:eastAsia="仿宋_GB2312" w:hAnsi="TimesNewRoman" w:cs="TimesNewRoman" w:hint="eastAsia"/>
          <w:b/>
          <w:sz w:val="32"/>
          <w:szCs w:val="32"/>
        </w:rPr>
        <w:t>公立医院</w:t>
      </w:r>
      <w:r>
        <w:rPr>
          <w:rFonts w:ascii="仿宋_GB2312" w:eastAsia="仿宋_GB2312" w:hAnsi="TimesNewRoman" w:cs="TimesNewRoman" w:hint="eastAsia"/>
          <w:b/>
          <w:sz w:val="32"/>
          <w:szCs w:val="32"/>
        </w:rPr>
        <w:t>（款）</w:t>
      </w:r>
      <w:r w:rsidRPr="00420528">
        <w:rPr>
          <w:rFonts w:ascii="仿宋_GB2312" w:eastAsia="仿宋_GB2312" w:hAnsi="TimesNewRoman" w:cs="TimesNewRoman" w:hint="eastAsia"/>
          <w:b/>
          <w:sz w:val="32"/>
          <w:szCs w:val="32"/>
        </w:rPr>
        <w:t>综合医院</w:t>
      </w:r>
      <w:r>
        <w:rPr>
          <w:rFonts w:ascii="仿宋_GB2312" w:eastAsia="仿宋_GB2312" w:hAnsi="TimesNewRoman" w:cs="TimesNewRoman" w:hint="eastAsia"/>
          <w:b/>
          <w:sz w:val="32"/>
          <w:szCs w:val="32"/>
        </w:rPr>
        <w:t>（项）</w:t>
      </w:r>
      <w:r>
        <w:rPr>
          <w:rFonts w:ascii="仿宋_GB2312" w:eastAsia="仿宋_GB2312" w:hAnsi="TimesNewRoman" w:cs="TimesNewRoman" w:hint="eastAsia"/>
          <w:sz w:val="32"/>
          <w:szCs w:val="32"/>
        </w:rPr>
        <w:t>2025年预算599.05万元，比2024年预算增加48.63万元，增长</w:t>
      </w:r>
      <w:r w:rsidR="005714C5">
        <w:rPr>
          <w:rFonts w:ascii="仿宋_GB2312" w:eastAsia="仿宋_GB2312" w:hAnsi="TimesNewRoman" w:cs="TimesNewRoman" w:hint="eastAsia"/>
          <w:sz w:val="32"/>
          <w:szCs w:val="32"/>
        </w:rPr>
        <w:t>10.77</w:t>
      </w:r>
      <w:r>
        <w:rPr>
          <w:rFonts w:ascii="仿宋_GB2312" w:eastAsia="仿宋_GB2312" w:hAnsi="TimesNewRoman" w:cs="TimesNewRoman" w:hint="eastAsia"/>
          <w:sz w:val="32"/>
          <w:szCs w:val="32"/>
        </w:rPr>
        <w:t>%，增长原因主要是增加了福利费。</w:t>
      </w:r>
    </w:p>
    <w:p w:rsidR="00420528" w:rsidRPr="00420528" w:rsidP="00420528">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b/>
          <w:sz w:val="32"/>
          <w:szCs w:val="32"/>
        </w:rPr>
        <w:t>3.</w:t>
      </w:r>
      <w:r w:rsidRPr="00420528">
        <w:rPr>
          <w:rFonts w:ascii="仿宋_GB2312" w:eastAsia="仿宋_GB2312" w:hAnsi="TimesNewRoman" w:cs="TimesNewRoman" w:hint="eastAsia"/>
          <w:b/>
          <w:sz w:val="32"/>
          <w:szCs w:val="32"/>
        </w:rPr>
        <w:t>卫生健康支出</w:t>
      </w:r>
      <w:r>
        <w:rPr>
          <w:rFonts w:ascii="仿宋_GB2312" w:eastAsia="仿宋_GB2312" w:hAnsi="TimesNewRoman" w:cs="TimesNewRoman" w:hint="eastAsia"/>
          <w:b/>
          <w:sz w:val="32"/>
          <w:szCs w:val="32"/>
        </w:rPr>
        <w:t>（类）</w:t>
      </w:r>
      <w:r w:rsidRPr="00420528">
        <w:rPr>
          <w:rFonts w:ascii="仿宋_GB2312" w:eastAsia="仿宋_GB2312" w:hAnsi="TimesNewRoman" w:cs="TimesNewRoman" w:hint="eastAsia"/>
          <w:b/>
          <w:sz w:val="32"/>
          <w:szCs w:val="32"/>
        </w:rPr>
        <w:t>行政事业单位医疗</w:t>
      </w:r>
      <w:r>
        <w:rPr>
          <w:rFonts w:ascii="仿宋_GB2312" w:eastAsia="仿宋_GB2312" w:hAnsi="TimesNewRoman" w:cs="TimesNewRoman" w:hint="eastAsia"/>
          <w:b/>
          <w:sz w:val="32"/>
          <w:szCs w:val="32"/>
        </w:rPr>
        <w:t>（款）</w:t>
      </w:r>
      <w:r w:rsidRPr="00420528">
        <w:rPr>
          <w:rFonts w:ascii="仿宋_GB2312" w:eastAsia="仿宋_GB2312" w:hAnsi="TimesNewRoman" w:cs="TimesNewRoman" w:hint="eastAsia"/>
          <w:b/>
          <w:sz w:val="32"/>
          <w:szCs w:val="32"/>
        </w:rPr>
        <w:t>事业单位医疗</w:t>
      </w:r>
      <w:r>
        <w:rPr>
          <w:rFonts w:ascii="仿宋_GB2312" w:eastAsia="仿宋_GB2312" w:hAnsi="TimesNewRoman" w:cs="TimesNewRoman" w:hint="eastAsia"/>
          <w:b/>
          <w:sz w:val="32"/>
          <w:szCs w:val="32"/>
        </w:rPr>
        <w:t>（项）</w:t>
      </w:r>
      <w:r>
        <w:rPr>
          <w:rFonts w:ascii="仿宋_GB2312" w:eastAsia="仿宋_GB2312" w:hAnsi="TimesNewRoman" w:cs="TimesNewRoman" w:hint="eastAsia"/>
          <w:sz w:val="32"/>
          <w:szCs w:val="32"/>
        </w:rPr>
        <w:t>2025年预算0.42万元，比2024年预算增加</w:t>
      </w:r>
      <w:r w:rsidR="005714C5">
        <w:rPr>
          <w:rFonts w:ascii="仿宋_GB2312" w:eastAsia="仿宋_GB2312" w:hAnsi="TimesNewRoman" w:cs="TimesNewRoman" w:hint="eastAsia"/>
          <w:sz w:val="32"/>
          <w:szCs w:val="32"/>
        </w:rPr>
        <w:t>0.42</w:t>
      </w:r>
      <w:r>
        <w:rPr>
          <w:rFonts w:ascii="仿宋_GB2312" w:eastAsia="仿宋_GB2312" w:hAnsi="TimesNewRoman" w:cs="TimesNewRoman" w:hint="eastAsia"/>
          <w:sz w:val="32"/>
          <w:szCs w:val="32"/>
        </w:rPr>
        <w:t>万元。</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六、关于2025年一般公共预算基本支出表的说明</w:t>
      </w:r>
    </w:p>
    <w:p w:rsidR="0011717E">
      <w:pPr>
        <w:topLinePunct/>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0A4E37">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2025年一般公共预算基本支出</w:t>
      </w:r>
      <w:r w:rsidR="005714C5">
        <w:rPr>
          <w:rFonts w:ascii="仿宋_GB2312" w:eastAsia="仿宋_GB2312" w:hAnsi="TimesNewRoman" w:cs="TimesNewRoman" w:hint="eastAsia"/>
          <w:sz w:val="32"/>
          <w:szCs w:val="32"/>
        </w:rPr>
        <w:t>599.5</w:t>
      </w:r>
      <w:r>
        <w:rPr>
          <w:rFonts w:ascii="仿宋_GB2312" w:eastAsia="仿宋_GB2312" w:hAnsi="TimesNewRoman" w:cs="TimesNewRoman" w:hint="eastAsia"/>
          <w:sz w:val="32"/>
          <w:szCs w:val="32"/>
        </w:rPr>
        <w:t>万</w:t>
      </w:r>
      <w:r>
        <w:rPr>
          <w:rFonts w:ascii="仿宋_GB2312" w:eastAsia="仿宋_GB2312" w:hAnsi="TimesNewRoman" w:cs="TimesNewRoman" w:hint="eastAsia"/>
          <w:sz w:val="32"/>
          <w:szCs w:val="32"/>
        </w:rPr>
        <w:t>元，其中，人员经费</w:t>
      </w:r>
      <w:r w:rsidR="000A4E37">
        <w:rPr>
          <w:rFonts w:ascii="仿宋_GB2312" w:eastAsia="仿宋_GB2312" w:hAnsi="TimesNewRoman" w:cs="TimesNewRoman" w:hint="eastAsia"/>
          <w:sz w:val="32"/>
          <w:szCs w:val="32"/>
        </w:rPr>
        <w:t>574.81</w:t>
      </w:r>
      <w:r>
        <w:rPr>
          <w:rFonts w:ascii="仿宋_GB2312" w:eastAsia="仿宋_GB2312" w:hAnsi="TimesNewRoman" w:cs="TimesNewRoman" w:hint="eastAsia"/>
          <w:sz w:val="32"/>
          <w:szCs w:val="32"/>
        </w:rPr>
        <w:t>万元，公用经费</w:t>
      </w:r>
      <w:r w:rsidR="000A4E37">
        <w:rPr>
          <w:rFonts w:ascii="仿宋_GB2312" w:eastAsia="仿宋_GB2312" w:hAnsi="TimesNewRoman" w:cs="TimesNewRoman" w:hint="eastAsia"/>
          <w:sz w:val="32"/>
          <w:szCs w:val="32"/>
        </w:rPr>
        <w:t>24.69</w:t>
      </w:r>
      <w:r>
        <w:rPr>
          <w:rFonts w:ascii="仿宋_GB2312" w:eastAsia="仿宋_GB2312" w:hAnsi="TimesNewRoman" w:cs="TimesNewRoman" w:hint="eastAsia"/>
          <w:sz w:val="32"/>
          <w:szCs w:val="32"/>
        </w:rPr>
        <w:t>万元。</w:t>
      </w:r>
    </w:p>
    <w:p w:rsidR="0011717E" w:rsidRPr="00AF62D2">
      <w:pPr>
        <w:topLinePunct/>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（一）人员经费</w:t>
      </w:r>
      <w:r w:rsidR="008F4EC0">
        <w:rPr>
          <w:rFonts w:ascii="仿宋_GB2312" w:eastAsia="仿宋_GB2312" w:hAnsi="TimesNewRoman" w:cs="TimesNewRoman" w:hint="eastAsia"/>
          <w:sz w:val="32"/>
          <w:szCs w:val="32"/>
        </w:rPr>
        <w:t>574.81</w:t>
      </w:r>
      <w:r>
        <w:rPr>
          <w:rFonts w:ascii="仿宋_GB2312" w:eastAsia="仿宋_GB2312" w:hAnsi="TimesNewRoman" w:cs="TimesNewRoman" w:hint="eastAsia"/>
          <w:sz w:val="32"/>
          <w:szCs w:val="32"/>
        </w:rPr>
        <w:t>万元，主要包括</w:t>
      </w:r>
      <w:r w:rsidRPr="00AF62D2">
        <w:rPr>
          <w:rFonts w:ascii="仿宋_GB2312" w:eastAsia="仿宋_GB2312" w:hAnsi="TimesNewRoman" w:cs="TimesNewRoman" w:hint="eastAsia"/>
          <w:sz w:val="32"/>
          <w:szCs w:val="32"/>
        </w:rPr>
        <w:t>:</w:t>
      </w:r>
      <w:r w:rsidRPr="00AF62D2">
        <w:rPr>
          <w:rFonts w:ascii="仿宋_GB2312" w:eastAsia="仿宋_GB2312" w:hAnsi="TimesNewRoman" w:cs="TimesNewRoman" w:hint="eastAsia"/>
          <w:sz w:val="32"/>
          <w:szCs w:val="32"/>
          <w:u w:val="single"/>
        </w:rPr>
        <w:t>职工基本医疗保险缴费、其他社会保障缴费、退休费、生活补助。</w:t>
      </w:r>
    </w:p>
    <w:p w:rsidR="0011717E">
      <w:pPr>
        <w:topLinePunct/>
        <w:spacing w:line="580" w:lineRule="exact"/>
        <w:ind w:firstLine="640" w:firstLineChars="200"/>
        <w:rPr>
          <w:rFonts w:ascii="仿宋_GB2312" w:eastAsia="仿宋_GB2312" w:hAnsi="TimesNewRoman" w:cs="TimesNewRoman"/>
          <w:sz w:val="32"/>
          <w:szCs w:val="32"/>
        </w:rPr>
      </w:pPr>
      <w:r w:rsidRPr="00AF62D2">
        <w:rPr>
          <w:rFonts w:ascii="仿宋_GB2312" w:eastAsia="仿宋_GB2312" w:hAnsi="TimesNewRoman" w:cs="TimesNewRoman" w:hint="eastAsia"/>
          <w:sz w:val="32"/>
          <w:szCs w:val="32"/>
        </w:rPr>
        <w:t>（二）公用经费</w:t>
      </w:r>
      <w:r w:rsidRPr="00AF62D2" w:rsidR="008F4EC0">
        <w:rPr>
          <w:rFonts w:ascii="仿宋_GB2312" w:eastAsia="仿宋_GB2312" w:hAnsi="TimesNewRoman" w:cs="TimesNewRoman" w:hint="eastAsia"/>
          <w:sz w:val="32"/>
          <w:szCs w:val="32"/>
        </w:rPr>
        <w:t>24.69</w:t>
      </w:r>
      <w:r w:rsidRPr="00AF62D2">
        <w:rPr>
          <w:rFonts w:ascii="仿宋_GB2312" w:eastAsia="仿宋_GB2312" w:hAnsi="TimesNewRoman" w:cs="TimesNewRoman" w:hint="eastAsia"/>
          <w:sz w:val="32"/>
          <w:szCs w:val="32"/>
        </w:rPr>
        <w:t>万元，主要包括：福利费。</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七、关于2025年政府性基金预算支出表的说明</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仿宋_GB2312" w:eastAsia="仿宋_GB2312" w:hAnsi="TimesNewRoman" w:cs="TimesNewRoman" w:hint="eastAsia"/>
          <w:sz w:val="32"/>
          <w:szCs w:val="32"/>
        </w:rPr>
        <w:t>寿县</w:t>
      </w:r>
      <w:r w:rsidR="00AF62D2">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2025年没有政府性基金预算拨款收入，也没有使用政府性基金预算拨款安排的支出。</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八、关于2025年国有资本经营预算支出表的说明</w:t>
      </w:r>
    </w:p>
    <w:p w:rsidR="0011717E">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AF62D2">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2025年没有国有资本经营预算拨款收入，也没有使用国有资本经营预算拨款安排的支出。</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九、关于2025年项目支出表的说明</w:t>
      </w:r>
    </w:p>
    <w:p w:rsidR="0011717E">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DD4FD5">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2025年预算共安排项目支出</w:t>
      </w:r>
      <w:r w:rsidR="00DD4FD5">
        <w:rPr>
          <w:rFonts w:ascii="仿宋_GB2312" w:eastAsia="仿宋_GB2312" w:hAnsi="TimesNewRoman" w:cs="TimesNewRoman" w:hint="eastAsia"/>
          <w:sz w:val="32"/>
          <w:szCs w:val="32"/>
        </w:rPr>
        <w:t>26000</w:t>
      </w:r>
      <w:r w:rsidR="00626E81">
        <w:rPr>
          <w:rFonts w:ascii="仿宋_GB2312" w:eastAsia="仿宋_GB2312" w:hAnsi="TimesNewRoman" w:cs="TimesNewRoman" w:hint="eastAsia"/>
          <w:sz w:val="32"/>
          <w:szCs w:val="32"/>
        </w:rPr>
        <w:t>万元，与</w:t>
      </w:r>
      <w:r>
        <w:rPr>
          <w:rFonts w:ascii="仿宋_GB2312" w:eastAsia="仿宋_GB2312" w:hAnsi="TimesNewRoman" w:cs="TimesNewRoman" w:hint="eastAsia"/>
          <w:sz w:val="32"/>
          <w:szCs w:val="32"/>
        </w:rPr>
        <w:t>2024年预算</w:t>
      </w:r>
      <w:r w:rsidR="00626E81">
        <w:rPr>
          <w:rFonts w:ascii="仿宋_GB2312" w:eastAsia="仿宋_GB2312" w:hAnsi="TimesNewRoman" w:cs="TimesNewRoman" w:hint="eastAsia"/>
          <w:sz w:val="32"/>
          <w:szCs w:val="32"/>
        </w:rPr>
        <w:t>持平</w:t>
      </w:r>
      <w:r>
        <w:rPr>
          <w:rFonts w:ascii="仿宋_GB2312" w:eastAsia="仿宋_GB2312" w:hAnsi="TimesNewRoman" w:cs="TimesNewRoman" w:hint="eastAsia"/>
          <w:sz w:val="32"/>
          <w:szCs w:val="32"/>
        </w:rPr>
        <w:t>。主要包括：单位资金安排</w:t>
      </w:r>
      <w:r w:rsidR="00DD4FD5">
        <w:rPr>
          <w:rFonts w:ascii="仿宋_GB2312" w:eastAsia="仿宋_GB2312" w:hAnsi="TimesNewRoman" w:cs="TimesNewRoman" w:hint="eastAsia"/>
          <w:sz w:val="32"/>
          <w:szCs w:val="32"/>
        </w:rPr>
        <w:t>26000</w:t>
      </w:r>
      <w:r>
        <w:rPr>
          <w:rFonts w:ascii="仿宋_GB2312" w:eastAsia="仿宋_GB2312" w:hAnsi="TimesNewRoman" w:cs="TimesNewRoman" w:hint="eastAsia"/>
          <w:sz w:val="32"/>
          <w:szCs w:val="32"/>
        </w:rPr>
        <w:t>万元。</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十、关于2025年政府采购支出表的说明</w:t>
      </w:r>
    </w:p>
    <w:p w:rsidR="0011717E">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sz w:val="32"/>
          <w:szCs w:val="32"/>
        </w:rPr>
      </w:pPr>
      <w:r w:rsidRPr="005B0532">
        <w:rPr>
          <w:rFonts w:ascii="仿宋_GB2312" w:eastAsia="仿宋_GB2312" w:hAnsi="TimesNewRoman" w:cs="TimesNewRoman" w:hint="eastAsia"/>
          <w:sz w:val="32"/>
          <w:szCs w:val="32"/>
        </w:rPr>
        <w:t>寿县</w:t>
      </w:r>
      <w:r w:rsidRPr="005B0532" w:rsidR="00DD4FD5">
        <w:rPr>
          <w:rFonts w:ascii="仿宋_GB2312" w:eastAsia="仿宋_GB2312" w:hAnsi="TimesNewRoman" w:cs="TimesNewRoman" w:hint="eastAsia"/>
          <w:sz w:val="32"/>
          <w:szCs w:val="32"/>
        </w:rPr>
        <w:t>人民医院</w:t>
      </w:r>
      <w:r w:rsidRPr="005B0532">
        <w:rPr>
          <w:rFonts w:ascii="仿宋_GB2312" w:eastAsia="仿宋_GB2312" w:hAnsi="TimesNewRoman" w:cs="TimesNewRoman" w:hint="eastAsia"/>
          <w:sz w:val="32"/>
          <w:szCs w:val="32"/>
        </w:rPr>
        <w:t>2025年预算安排政府采购支出</w:t>
      </w:r>
      <w:r w:rsidRPr="005B0532" w:rsidR="00DD4FD5">
        <w:rPr>
          <w:rFonts w:ascii="仿宋_GB2312" w:eastAsia="仿宋_GB2312" w:hAnsi="TimesNewRoman" w:cs="TimesNewRoman" w:hint="eastAsia"/>
          <w:sz w:val="32"/>
          <w:szCs w:val="32"/>
        </w:rPr>
        <w:t>214.95</w:t>
      </w:r>
      <w:r w:rsidRPr="005B0532">
        <w:rPr>
          <w:rFonts w:ascii="仿宋_GB2312" w:eastAsia="仿宋_GB2312" w:hAnsi="TimesNewRoman" w:cs="TimesNewRoman" w:hint="eastAsia"/>
          <w:sz w:val="32"/>
          <w:szCs w:val="32"/>
        </w:rPr>
        <w:t>万元，比2024年预算增加</w:t>
      </w:r>
      <w:r w:rsidRPr="005B0532" w:rsidR="00DD4FD5">
        <w:rPr>
          <w:rFonts w:ascii="仿宋_GB2312" w:eastAsia="仿宋_GB2312" w:hAnsi="TimesNewRoman" w:cs="TimesNewRoman" w:hint="eastAsia"/>
          <w:sz w:val="32"/>
          <w:szCs w:val="32"/>
        </w:rPr>
        <w:t>98.59</w:t>
      </w:r>
      <w:r w:rsidRPr="005B0532" w:rsidR="00C46CBF">
        <w:rPr>
          <w:rFonts w:ascii="仿宋_GB2312" w:eastAsia="仿宋_GB2312" w:hAnsi="TimesNewRoman" w:cs="TimesNewRoman" w:hint="eastAsia"/>
          <w:sz w:val="32"/>
          <w:szCs w:val="32"/>
        </w:rPr>
        <w:t>万元，增长84.73</w:t>
      </w:r>
      <w:r w:rsidRPr="005B0532">
        <w:rPr>
          <w:rFonts w:ascii="仿宋_GB2312" w:eastAsia="仿宋_GB2312" w:hAnsi="TimesNewRoman" w:cs="TimesNewRoman" w:hint="eastAsia"/>
          <w:sz w:val="32"/>
          <w:szCs w:val="32"/>
        </w:rPr>
        <w:t>%，增长原因主要是</w:t>
      </w:r>
      <w:r w:rsidRPr="005B0532" w:rsidR="005B0532">
        <w:rPr>
          <w:rFonts w:ascii="仿宋_GB2312" w:eastAsia="仿宋_GB2312" w:hAnsi="TimesNewRoman" w:cs="TimesNewRoman" w:hint="eastAsia"/>
          <w:sz w:val="32"/>
          <w:szCs w:val="32"/>
        </w:rPr>
        <w:t>台式计算机增加</w:t>
      </w:r>
      <w:r w:rsidRPr="005B0532">
        <w:rPr>
          <w:rFonts w:ascii="仿宋_GB2312" w:eastAsia="仿宋_GB2312" w:hAnsi="TimesNewRoman" w:cs="TimesNewRoman" w:hint="eastAsia"/>
          <w:sz w:val="32"/>
          <w:szCs w:val="32"/>
        </w:rPr>
        <w:t>。其中，单位资金安排</w:t>
      </w:r>
      <w:r w:rsidRPr="005B0532" w:rsidR="005714C5">
        <w:rPr>
          <w:rFonts w:ascii="仿宋_GB2312" w:eastAsia="仿宋_GB2312" w:hAnsi="TimesNewRoman" w:cs="TimesNewRoman" w:hint="eastAsia"/>
          <w:sz w:val="32"/>
          <w:szCs w:val="32"/>
        </w:rPr>
        <w:t>214.95</w:t>
      </w:r>
      <w:r w:rsidRPr="005B0532">
        <w:rPr>
          <w:rFonts w:ascii="仿宋_GB2312" w:eastAsia="仿宋_GB2312" w:hAnsi="TimesNewRoman" w:cs="TimesNewRoman" w:hint="eastAsia"/>
          <w:sz w:val="32"/>
          <w:szCs w:val="32"/>
        </w:rPr>
        <w:t>万元，占</w:t>
      </w:r>
      <w:r w:rsidRPr="005B0532" w:rsidR="005714C5">
        <w:rPr>
          <w:rFonts w:ascii="仿宋_GB2312" w:eastAsia="仿宋_GB2312" w:hAnsi="TimesNewRoman" w:cs="TimesNewRoman" w:hint="eastAsia"/>
          <w:sz w:val="32"/>
          <w:szCs w:val="32"/>
        </w:rPr>
        <w:t>100</w:t>
      </w:r>
      <w:r w:rsidRPr="005B0532">
        <w:rPr>
          <w:rFonts w:ascii="仿宋_GB2312" w:eastAsia="仿宋_GB2312" w:hAnsi="TimesNewRoman" w:cs="TimesNewRoman" w:hint="eastAsia"/>
          <w:sz w:val="32"/>
          <w:szCs w:val="32"/>
        </w:rPr>
        <w:t>%。</w:t>
      </w:r>
    </w:p>
    <w:p w:rsidR="0011717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十一、关于2025年政府购买服务支出表的说明</w:t>
      </w:r>
    </w:p>
    <w:p w:rsidR="0011717E">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C46CBF">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2025年没有安排政府购买服务支出。</w:t>
      </w:r>
    </w:p>
    <w:p w:rsidR="0011717E" w:rsidP="008F7D54">
      <w:pPr>
        <w:pStyle w:val="NormalWeb"/>
        <w:topLinePunct/>
        <w:adjustRightInd w:val="0"/>
        <w:snapToGrid w:val="0"/>
        <w:spacing w:beforeAutospacing="0" w:afterAutospacing="0" w:line="580" w:lineRule="exact"/>
        <w:ind w:firstLine="627" w:firstLineChars="196"/>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rPr>
        <w:t>十二、关于2025</w:t>
      </w:r>
      <w:r>
        <w:rPr>
          <w:rFonts w:ascii="楷体_GB2312" w:eastAsia="楷体_GB2312" w:hAnsi="TimesNewRoman" w:cs="TimesNewRoman"/>
          <w:b/>
          <w:sz w:val="32"/>
          <w:szCs w:val="32"/>
        </w:rPr>
        <w:t>年一般公共预算</w:t>
      </w:r>
      <w:r>
        <w:rPr>
          <w:rFonts w:ascii="楷体_GB2312" w:eastAsia="楷体_GB2312" w:hAnsi="TimesNewRoman" w:cs="TimesNewRoman"/>
          <w:b/>
          <w:sz w:val="32"/>
          <w:szCs w:val="32"/>
        </w:rPr>
        <w:t>“</w:t>
      </w:r>
      <w:r>
        <w:rPr>
          <w:rFonts w:ascii="楷体_GB2312" w:eastAsia="楷体_GB2312" w:hAnsi="TimesNewRoman" w:cs="TimesNewRoman"/>
          <w:b/>
          <w:sz w:val="32"/>
          <w:szCs w:val="32"/>
        </w:rPr>
        <w:t>三公</w:t>
      </w:r>
      <w:r>
        <w:rPr>
          <w:rFonts w:ascii="楷体_GB2312" w:eastAsia="楷体_GB2312" w:hAnsi="TimesNewRoman" w:cs="TimesNewRoman"/>
          <w:b/>
          <w:sz w:val="32"/>
          <w:szCs w:val="32"/>
        </w:rPr>
        <w:t>”</w:t>
      </w:r>
      <w:r>
        <w:rPr>
          <w:rFonts w:ascii="楷体_GB2312" w:eastAsia="楷体_GB2312" w:hAnsi="TimesNewRoman" w:cs="TimesNewRoman"/>
          <w:b/>
          <w:sz w:val="32"/>
          <w:szCs w:val="32"/>
        </w:rPr>
        <w:t>经费支出情</w:t>
      </w:r>
      <w:r w:rsidR="00FD4A90">
        <w:rPr>
          <w:rFonts w:ascii="楷体_GB2312" w:eastAsia="楷体_GB2312" w:hAnsi="TimesNewRoman" w:cs="TimesNewRoman" w:hint="eastAsia"/>
          <w:b/>
          <w:sz w:val="32"/>
          <w:szCs w:val="32"/>
        </w:rPr>
        <w:t>况</w:t>
      </w:r>
      <w:r>
        <w:rPr>
          <w:rFonts w:ascii="楷体_GB2312" w:eastAsia="楷体_GB2312" w:hAnsi="TimesNewRoman" w:cs="TimesNewRoman"/>
          <w:b/>
          <w:sz w:val="32"/>
          <w:szCs w:val="32"/>
        </w:rPr>
        <w:t>说明</w:t>
      </w:r>
    </w:p>
    <w:p w:rsidR="0011717E">
      <w:pPr>
        <w:adjustRightInd w:val="0"/>
        <w:snapToGrid w:val="0"/>
        <w:spacing w:line="560" w:lineRule="exact"/>
        <w:ind w:firstLine="640" w:firstLineChars="20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rPr>
        <w:t>寿县</w:t>
      </w:r>
      <w:r w:rsidR="00C46CBF">
        <w:rPr>
          <w:rFonts w:ascii="仿宋_GB2312" w:eastAsia="仿宋_GB2312" w:hAnsi="TimesNewRoman" w:cs="TimesNewRoman" w:hint="eastAsia"/>
          <w:kern w:val="0"/>
          <w:sz w:val="32"/>
          <w:szCs w:val="32"/>
        </w:rPr>
        <w:t>人民医院</w:t>
      </w:r>
      <w:r>
        <w:rPr>
          <w:rFonts w:ascii="仿宋_GB2312" w:eastAsia="仿宋_GB2312" w:hAnsi="TimesNewRoman" w:cs="TimesNewRoman" w:hint="eastAsia"/>
          <w:kern w:val="0"/>
          <w:sz w:val="32"/>
          <w:szCs w:val="32"/>
        </w:rPr>
        <w:t>2025</w:t>
      </w:r>
      <w:r>
        <w:rPr>
          <w:rFonts w:ascii="仿宋_GB2312" w:eastAsia="仿宋_GB2312" w:hAnsi="TimesNewRoman" w:cs="TimesNewRoman"/>
          <w:kern w:val="0"/>
          <w:sz w:val="32"/>
          <w:szCs w:val="32"/>
        </w:rPr>
        <w:t>年一般公共预算</w:t>
      </w:r>
      <w:r>
        <w:rPr>
          <w:rFonts w:ascii="仿宋_GB2312" w:eastAsia="仿宋_GB2312" w:hAnsi="TimesNewRoman" w:cs="TimesNewRoman"/>
          <w:kern w:val="0"/>
          <w:sz w:val="32"/>
          <w:szCs w:val="32"/>
        </w:rPr>
        <w:t>“</w:t>
      </w:r>
      <w:r>
        <w:rPr>
          <w:rFonts w:ascii="仿宋_GB2312" w:eastAsia="仿宋_GB2312" w:hAnsi="TimesNewRoman" w:cs="TimesNewRoman"/>
          <w:kern w:val="0"/>
          <w:sz w:val="32"/>
          <w:szCs w:val="32"/>
        </w:rPr>
        <w:t>三公</w:t>
      </w:r>
      <w:r>
        <w:rPr>
          <w:rFonts w:ascii="仿宋_GB2312" w:eastAsia="仿宋_GB2312" w:hAnsi="TimesNewRoman" w:cs="TimesNewRoman"/>
          <w:kern w:val="0"/>
          <w:sz w:val="32"/>
          <w:szCs w:val="32"/>
        </w:rPr>
        <w:t>”</w:t>
      </w:r>
      <w:r>
        <w:rPr>
          <w:rFonts w:ascii="仿宋_GB2312" w:eastAsia="仿宋_GB2312" w:hAnsi="TimesNewRoman" w:cs="TimesNewRoman"/>
          <w:kern w:val="0"/>
          <w:sz w:val="32"/>
          <w:szCs w:val="32"/>
        </w:rPr>
        <w:t>经费支出预</w:t>
      </w:r>
      <w:r>
        <w:rPr>
          <w:rFonts w:ascii="仿宋_GB2312" w:eastAsia="仿宋_GB2312" w:hAnsi="TimesNewRoman" w:cs="TimesNewRoman"/>
          <w:kern w:val="0"/>
          <w:sz w:val="32"/>
          <w:szCs w:val="32"/>
        </w:rPr>
        <w:t>算为</w:t>
      </w:r>
      <w:r w:rsidR="00AA4872">
        <w:rPr>
          <w:rFonts w:ascii="仿宋_GB2312" w:eastAsia="仿宋_GB2312" w:hAnsi="TimesNewRoman" w:cs="TimesNewRoman" w:hint="eastAsia"/>
          <w:kern w:val="0"/>
          <w:sz w:val="32"/>
          <w:szCs w:val="32"/>
        </w:rPr>
        <w:t>0</w:t>
      </w:r>
      <w:r>
        <w:rPr>
          <w:rFonts w:ascii="仿宋_GB2312" w:eastAsia="仿宋_GB2312" w:hAnsi="TimesNewRoman" w:cs="TimesNewRoman"/>
          <w:kern w:val="0"/>
          <w:sz w:val="32"/>
          <w:szCs w:val="32"/>
        </w:rPr>
        <w:t>万元，</w:t>
      </w:r>
      <w:r w:rsidR="008F7D54">
        <w:rPr>
          <w:rFonts w:ascii="仿宋_GB2312" w:eastAsia="仿宋_GB2312" w:hAnsi="TimesNewRoman" w:cs="TimesNewRoman" w:hint="eastAsia"/>
          <w:kern w:val="0"/>
          <w:sz w:val="32"/>
          <w:szCs w:val="32"/>
        </w:rPr>
        <w:t>与</w:t>
      </w:r>
      <w:r>
        <w:rPr>
          <w:rFonts w:ascii="仿宋_GB2312" w:eastAsia="仿宋_GB2312" w:hAnsi="TimesNewRoman" w:cs="TimesNewRoman" w:hint="eastAsia"/>
          <w:kern w:val="0"/>
          <w:sz w:val="32"/>
          <w:szCs w:val="32"/>
        </w:rPr>
        <w:t>2024</w:t>
      </w:r>
      <w:r>
        <w:rPr>
          <w:rFonts w:ascii="仿宋_GB2312" w:eastAsia="仿宋_GB2312" w:hAnsi="TimesNewRoman" w:cs="TimesNewRoman"/>
          <w:kern w:val="0"/>
          <w:sz w:val="32"/>
          <w:szCs w:val="32"/>
        </w:rPr>
        <w:t>年预算</w:t>
      </w:r>
      <w:r w:rsidR="008F7D54">
        <w:rPr>
          <w:rFonts w:ascii="仿宋_GB2312" w:eastAsia="仿宋_GB2312" w:hAnsi="TimesNewRoman" w:cs="TimesNewRoman" w:hint="eastAsia"/>
          <w:kern w:val="0"/>
          <w:sz w:val="32"/>
          <w:szCs w:val="32"/>
        </w:rPr>
        <w:t>持平</w:t>
      </w:r>
      <w:r>
        <w:rPr>
          <w:rFonts w:ascii="仿宋_GB2312" w:eastAsia="仿宋_GB2312" w:hAnsi="TimesNewRoman" w:cs="TimesNewRoman"/>
          <w:kern w:val="0"/>
          <w:sz w:val="32"/>
          <w:szCs w:val="32"/>
        </w:rPr>
        <w:t>。其中：因公出国（境）费支出预算为</w:t>
      </w:r>
      <w:r w:rsidR="00571BB1">
        <w:rPr>
          <w:rFonts w:ascii="仿宋_GB2312" w:eastAsia="仿宋_GB2312" w:hAnsi="TimesNewRoman" w:cs="TimesNewRoman" w:hint="eastAsia"/>
          <w:kern w:val="0"/>
          <w:sz w:val="32"/>
          <w:szCs w:val="32"/>
        </w:rPr>
        <w:t>0</w:t>
      </w:r>
      <w:r>
        <w:rPr>
          <w:rFonts w:ascii="仿宋_GB2312" w:eastAsia="仿宋_GB2312" w:hAnsi="TimesNewRoman" w:cs="TimesNewRoman"/>
          <w:kern w:val="0"/>
          <w:sz w:val="32"/>
          <w:szCs w:val="32"/>
        </w:rPr>
        <w:t>万元，公务接待费支出预算为</w:t>
      </w:r>
      <w:r w:rsidR="00571BB1">
        <w:rPr>
          <w:rFonts w:ascii="仿宋_GB2312" w:eastAsia="仿宋_GB2312" w:hAnsi="TimesNewRoman" w:cs="TimesNewRoman" w:hint="eastAsia"/>
          <w:kern w:val="0"/>
          <w:sz w:val="32"/>
          <w:szCs w:val="32"/>
        </w:rPr>
        <w:t>0</w:t>
      </w:r>
      <w:r>
        <w:rPr>
          <w:rFonts w:ascii="仿宋_GB2312" w:eastAsia="仿宋_GB2312" w:hAnsi="TimesNewRoman" w:cs="TimesNewRoman"/>
          <w:kern w:val="0"/>
          <w:sz w:val="32"/>
          <w:szCs w:val="32"/>
        </w:rPr>
        <w:t>万元，公务用车购置及运行费支出预算为</w:t>
      </w:r>
      <w:r w:rsidR="00571BB1">
        <w:rPr>
          <w:rFonts w:ascii="仿宋_GB2312" w:eastAsia="仿宋_GB2312" w:hAnsi="TimesNewRoman" w:cs="TimesNewRoman" w:hint="eastAsia"/>
          <w:kern w:val="0"/>
          <w:sz w:val="32"/>
          <w:szCs w:val="32"/>
        </w:rPr>
        <w:t>0</w:t>
      </w:r>
      <w:r>
        <w:rPr>
          <w:rFonts w:ascii="仿宋_GB2312" w:eastAsia="仿宋_GB2312" w:hAnsi="TimesNewRoman" w:cs="TimesNewRoman"/>
          <w:kern w:val="0"/>
          <w:sz w:val="32"/>
          <w:szCs w:val="32"/>
        </w:rPr>
        <w:t>万元。具体情况如下：</w:t>
      </w:r>
    </w:p>
    <w:p w:rsidR="0011717E">
      <w:pPr>
        <w:pStyle w:val="NormalWeb"/>
        <w:adjustRightInd w:val="0"/>
        <w:snapToGrid w:val="0"/>
        <w:spacing w:beforeAutospacing="0" w:afterAutospacing="0"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sz w:val="32"/>
          <w:szCs w:val="32"/>
        </w:rPr>
        <w:t>（一）因公出国（境）费支</w:t>
      </w:r>
      <w:r>
        <w:rPr>
          <w:rFonts w:ascii="TimesNewRoman" w:eastAsia="仿宋_GB2312" w:hAnsi="TimesNewRoman" w:cs="TimesNewRoman"/>
          <w:sz w:val="32"/>
          <w:szCs w:val="32"/>
        </w:rPr>
        <w:t>出预算</w:t>
      </w:r>
      <w:r w:rsidR="00CA3608">
        <w:rPr>
          <w:rFonts w:ascii="仿宋_GB2312" w:eastAsia="仿宋_GB2312" w:hAnsi="TimesNewRoman" w:cs="TimesNewRoman" w:hint="eastAsia"/>
          <w:sz w:val="32"/>
          <w:szCs w:val="32"/>
        </w:rPr>
        <w:t>0</w:t>
      </w:r>
      <w:r>
        <w:rPr>
          <w:rFonts w:ascii="TimesNewRoman" w:eastAsia="仿宋_GB2312" w:hAnsi="TimesNewRoman" w:cs="TimesNewRoman"/>
          <w:sz w:val="32"/>
          <w:szCs w:val="32"/>
        </w:rPr>
        <w:t>万元</w:t>
      </w:r>
      <w:r>
        <w:rPr>
          <w:rFonts w:ascii="TimesNewRoman" w:eastAsia="仿宋_GB2312" w:hAnsi="TimesNewRoman" w:cs="TimesNewRoman"/>
          <w:sz w:val="32"/>
          <w:szCs w:val="32"/>
        </w:rPr>
        <w:t>,</w:t>
      </w:r>
      <w:r>
        <w:rPr>
          <w:rFonts w:ascii="仿宋_GB2312" w:eastAsia="仿宋_GB2312" w:hAnsi="TimesNewRoman" w:cs="TimesNewRoman"/>
          <w:sz w:val="32"/>
          <w:szCs w:val="32"/>
        </w:rPr>
        <w:t xml:space="preserve"> </w:t>
      </w:r>
      <w:r w:rsidR="008F7D54">
        <w:rPr>
          <w:rFonts w:ascii="仿宋_GB2312" w:eastAsia="仿宋_GB2312" w:hAnsi="TimesNewRoman" w:cs="TimesNewRoman" w:hint="eastAsia"/>
          <w:sz w:val="32"/>
          <w:szCs w:val="32"/>
        </w:rPr>
        <w:t>与</w:t>
      </w:r>
      <w:r>
        <w:rPr>
          <w:rFonts w:ascii="仿宋_GB2312" w:eastAsia="仿宋_GB2312" w:hAnsi="TimesNewRoman" w:cs="TimesNewRoman" w:hint="eastAsia"/>
          <w:sz w:val="32"/>
          <w:szCs w:val="32"/>
        </w:rPr>
        <w:t>2024</w:t>
      </w:r>
      <w:r>
        <w:rPr>
          <w:rFonts w:ascii="仿宋_GB2312" w:eastAsia="仿宋_GB2312" w:hAnsi="TimesNewRoman" w:cs="TimesNewRoman"/>
          <w:sz w:val="32"/>
          <w:szCs w:val="32"/>
        </w:rPr>
        <w:t>年预算</w:t>
      </w:r>
      <w:r w:rsidR="008F7D54">
        <w:rPr>
          <w:rFonts w:ascii="仿宋_GB2312" w:eastAsia="仿宋_GB2312" w:hAnsi="TimesNewRoman" w:cs="TimesNewRoman" w:hint="eastAsia"/>
          <w:sz w:val="32"/>
          <w:szCs w:val="32"/>
        </w:rPr>
        <w:t>持平</w:t>
      </w:r>
      <w:r w:rsidR="000E42BF">
        <w:rPr>
          <w:rFonts w:ascii="仿宋_GB2312" w:eastAsia="仿宋_GB2312" w:hAnsi="TimesNewRoman" w:cs="TimesNewRoman" w:hint="eastAsia"/>
          <w:sz w:val="32"/>
          <w:szCs w:val="32"/>
        </w:rPr>
        <w:t>，</w:t>
      </w:r>
      <w:r w:rsidR="008F7D54">
        <w:rPr>
          <w:rFonts w:ascii="仿宋_GB2312" w:eastAsia="仿宋_GB2312" w:hAnsi="TimesNewRoman" w:cs="TimesNewRoman" w:hint="eastAsia"/>
          <w:sz w:val="32"/>
          <w:szCs w:val="32"/>
        </w:rPr>
        <w:t>持平</w:t>
      </w:r>
      <w:r w:rsidR="000E42BF">
        <w:rPr>
          <w:rFonts w:ascii="仿宋_GB2312" w:eastAsia="仿宋_GB2312" w:hAnsi="TimesNewRoman" w:cs="TimesNewRoman" w:hint="eastAsia"/>
          <w:sz w:val="32"/>
          <w:szCs w:val="32"/>
        </w:rPr>
        <w:t>原因主要是本年未安排，上年未安排，本年预算与上年持平。</w:t>
      </w:r>
    </w:p>
    <w:p w:rsidR="008F7D54" w:rsidP="008F7D54">
      <w:pPr>
        <w:pStyle w:val="NormalWeb"/>
        <w:adjustRightInd w:val="0"/>
        <w:snapToGrid w:val="0"/>
        <w:spacing w:beforeAutospacing="0" w:afterAutospacing="0"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sz w:val="32"/>
          <w:szCs w:val="32"/>
        </w:rPr>
        <w:t>（二）公务用车购置及运行费支出预算</w:t>
      </w:r>
      <w:r w:rsidR="00571BB1">
        <w:rPr>
          <w:rFonts w:ascii="仿宋_GB2312" w:eastAsia="仿宋_GB2312" w:hAnsi="TimesNewRoman" w:cs="TimesNewRoman" w:hint="eastAsia"/>
          <w:sz w:val="32"/>
          <w:szCs w:val="32"/>
        </w:rPr>
        <w:t>0</w:t>
      </w:r>
      <w:r>
        <w:rPr>
          <w:rFonts w:ascii="仿宋_GB2312" w:eastAsia="仿宋_GB2312" w:hAnsi="TimesNewRoman" w:cs="TimesNewRoman"/>
          <w:sz w:val="32"/>
          <w:szCs w:val="32"/>
        </w:rPr>
        <w:t>万元，</w:t>
      </w:r>
      <w:r>
        <w:rPr>
          <w:rFonts w:ascii="仿宋_GB2312" w:eastAsia="仿宋_GB2312" w:hAnsi="TimesNewRoman" w:cs="TimesNewRoman" w:hint="eastAsia"/>
          <w:sz w:val="32"/>
          <w:szCs w:val="32"/>
        </w:rPr>
        <w:t>与</w:t>
      </w:r>
      <w:r>
        <w:rPr>
          <w:rFonts w:ascii="仿宋_GB2312" w:eastAsia="仿宋_GB2312" w:hAnsi="TimesNewRoman" w:cs="TimesNewRoman" w:hint="eastAsia"/>
          <w:sz w:val="32"/>
          <w:szCs w:val="32"/>
        </w:rPr>
        <w:t>2024</w:t>
      </w:r>
      <w:r>
        <w:rPr>
          <w:rFonts w:ascii="仿宋_GB2312" w:eastAsia="仿宋_GB2312" w:hAnsi="TimesNewRoman" w:cs="TimesNewRoman"/>
          <w:sz w:val="32"/>
          <w:szCs w:val="32"/>
        </w:rPr>
        <w:t>年</w:t>
      </w:r>
      <w:r>
        <w:rPr>
          <w:rFonts w:ascii="TimesNewRoman" w:eastAsia="仿宋_GB2312" w:hAnsi="TimesNewRoman" w:cs="TimesNewRoman"/>
          <w:sz w:val="32"/>
          <w:szCs w:val="32"/>
        </w:rPr>
        <w:t>预算</w:t>
      </w:r>
      <w:r>
        <w:rPr>
          <w:rFonts w:ascii="TimesNewRoman" w:eastAsia="仿宋_GB2312" w:hAnsi="TimesNewRoman" w:cs="TimesNewRoman" w:hint="eastAsia"/>
          <w:sz w:val="32"/>
          <w:szCs w:val="32"/>
        </w:rPr>
        <w:t>持平</w:t>
      </w:r>
      <w:r>
        <w:rPr>
          <w:rFonts w:ascii="仿宋_GB2312" w:eastAsia="仿宋_GB2312" w:hAnsi="TimesNewRoman" w:cs="TimesNewRoman" w:hint="eastAsia"/>
          <w:sz w:val="32"/>
          <w:szCs w:val="32"/>
        </w:rPr>
        <w:t>。公务用车购置费</w:t>
      </w:r>
      <w:r w:rsidR="00571BB1">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与2024</w:t>
      </w:r>
      <w:r>
        <w:rPr>
          <w:rFonts w:ascii="仿宋_GB2312" w:eastAsia="仿宋_GB2312" w:hAnsi="TimesNewRoman" w:cs="TimesNewRoman"/>
          <w:sz w:val="32"/>
          <w:szCs w:val="32"/>
        </w:rPr>
        <w:t>年预算</w:t>
      </w:r>
      <w:r>
        <w:rPr>
          <w:rFonts w:ascii="仿宋_GB2312" w:eastAsia="仿宋_GB2312" w:hAnsi="TimesNewRoman" w:cs="TimesNewRoman" w:hint="eastAsia"/>
          <w:sz w:val="32"/>
          <w:szCs w:val="32"/>
        </w:rPr>
        <w:t>持平，持平原因主要是本年未安排，上年未安排，本年预算与上年持平。</w:t>
      </w:r>
    </w:p>
    <w:p w:rsidR="008F7D54" w:rsidP="008F7D54">
      <w:pPr>
        <w:pStyle w:val="NormalWeb"/>
        <w:adjustRightInd w:val="0"/>
        <w:snapToGrid w:val="0"/>
        <w:spacing w:beforeAutospacing="0" w:afterAutospacing="0"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b/>
          <w:sz w:val="32"/>
          <w:szCs w:val="32"/>
        </w:rPr>
        <w:t>（三）</w:t>
      </w:r>
      <w:r w:rsidRPr="00701C0D">
        <w:rPr>
          <w:rFonts w:ascii="仿宋_GB2312" w:eastAsia="仿宋_GB2312" w:hAnsi="TimesNewRoman" w:cs="TimesNewRoman" w:hint="eastAsia"/>
          <w:b/>
          <w:sz w:val="32"/>
          <w:szCs w:val="32"/>
        </w:rPr>
        <w:t>公务接待费</w:t>
      </w:r>
      <w:r>
        <w:rPr>
          <w:rFonts w:ascii="仿宋_GB2312" w:eastAsia="仿宋_GB2312" w:hAnsi="TimesNewRoman" w:cs="TimesNewRoman" w:hint="eastAsia"/>
          <w:sz w:val="32"/>
          <w:szCs w:val="32"/>
        </w:rPr>
        <w:t>支出预算</w:t>
      </w:r>
      <w:r w:rsidR="00571BB1">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rPr>
        <w:t>与2024</w:t>
      </w:r>
      <w:r>
        <w:rPr>
          <w:rFonts w:ascii="仿宋_GB2312" w:eastAsia="仿宋_GB2312" w:hAnsi="TimesNewRoman" w:cs="TimesNewRoman"/>
          <w:sz w:val="32"/>
          <w:szCs w:val="32"/>
        </w:rPr>
        <w:t>年预算</w:t>
      </w:r>
      <w:r>
        <w:rPr>
          <w:rFonts w:ascii="仿宋_GB2312" w:eastAsia="仿宋_GB2312" w:hAnsi="TimesNewRoman" w:cs="TimesNewRoman" w:hint="eastAsia"/>
          <w:sz w:val="32"/>
          <w:szCs w:val="32"/>
        </w:rPr>
        <w:t>持平，持平原因主要是本年未安排，上年未安排，本年预算与上年持平。</w:t>
      </w:r>
    </w:p>
    <w:p w:rsidR="0011717E" w:rsidP="008F7D54">
      <w:pPr>
        <w:pStyle w:val="NormalWeb"/>
        <w:adjustRightInd w:val="0"/>
        <w:snapToGrid w:val="0"/>
        <w:spacing w:beforeAutospacing="0" w:afterAutospacing="0" w:line="560" w:lineRule="exact"/>
        <w:ind w:firstLine="640" w:firstLineChars="200"/>
        <w:rPr>
          <w:rFonts w:ascii="楷体_GB2312" w:eastAsia="楷体_GB2312" w:hAnsi="TimesNewRoman" w:cs="TimesNewRoman"/>
          <w:b/>
          <w:sz w:val="32"/>
          <w:szCs w:val="32"/>
        </w:rPr>
      </w:pPr>
      <w:r>
        <w:rPr>
          <w:rFonts w:ascii="楷体_GB2312" w:eastAsia="楷体_GB2312" w:hAnsi="TimesNewRoman" w:cs="TimesNewRoman" w:hint="eastAsia"/>
          <w:b/>
          <w:sz w:val="32"/>
          <w:szCs w:val="32"/>
        </w:rPr>
        <w:t>十三、其他重要事项情况说明</w:t>
      </w:r>
    </w:p>
    <w:p w:rsidR="0011717E">
      <w:pPr>
        <w:topLinePunct/>
        <w:adjustRightInd w:val="0"/>
        <w:snapToGrid w:val="0"/>
        <w:spacing w:line="560" w:lineRule="exact"/>
        <w:ind w:firstLine="640" w:firstLineChars="200"/>
        <w:rPr>
          <w:rFonts w:ascii="仿宋_GB2312" w:eastAsia="仿宋_GB2312" w:hAnsi="TimesNewRoman" w:cs="TimesNewRoman"/>
          <w:b/>
          <w:sz w:val="32"/>
          <w:szCs w:val="32"/>
        </w:rPr>
      </w:pPr>
      <w:r>
        <w:rPr>
          <w:rFonts w:ascii="仿宋_GB2312" w:eastAsia="仿宋_GB2312" w:hAnsi="TimesNewRoman" w:cs="TimesNewRoman" w:hint="eastAsia"/>
          <w:b/>
          <w:sz w:val="32"/>
          <w:szCs w:val="32"/>
        </w:rPr>
        <w:t>（一）项目及绩效目标情况。</w:t>
      </w:r>
    </w:p>
    <w:p w:rsidR="0011717E">
      <w:pPr>
        <w:topLinePunct/>
        <w:adjustRightInd w:val="0"/>
        <w:snapToGrid w:val="0"/>
        <w:spacing w:line="560" w:lineRule="exact"/>
        <w:ind w:firstLine="640" w:firstLineChars="200"/>
        <w:rPr>
          <w:rFonts w:ascii="仿宋_GB2312" w:eastAsia="仿宋_GB2312" w:hAnsi="TimesNewRoman" w:cs="TimesNewRoman"/>
          <w:b/>
          <w:sz w:val="32"/>
          <w:szCs w:val="32"/>
        </w:rPr>
      </w:pPr>
      <w:r>
        <w:rPr>
          <w:rFonts w:ascii="仿宋_GB2312" w:eastAsia="仿宋_GB2312" w:hAnsi="TimesNewRoman" w:cs="TimesNewRoman" w:hint="eastAsia"/>
          <w:b/>
          <w:sz w:val="32"/>
          <w:szCs w:val="32"/>
        </w:rPr>
        <w:t>1.“</w:t>
      </w:r>
      <w:r w:rsidR="00C46CBF">
        <w:rPr>
          <w:rFonts w:ascii="仿宋_GB2312" w:eastAsia="仿宋_GB2312" w:hAnsi="楷体" w:hint="eastAsia"/>
          <w:b/>
          <w:sz w:val="32"/>
          <w:szCs w:val="32"/>
        </w:rPr>
        <w:t>县级公立医院医疗卫生支出</w:t>
      </w:r>
      <w:r>
        <w:rPr>
          <w:rFonts w:ascii="仿宋_GB2312" w:eastAsia="仿宋_GB2312" w:hAnsi="TimesNewRoman" w:cs="TimesNewRoman" w:hint="eastAsia"/>
          <w:b/>
          <w:sz w:val="32"/>
          <w:szCs w:val="32"/>
        </w:rPr>
        <w:t>”项目。</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（1）项目概述。</w:t>
      </w:r>
      <w:r w:rsidR="000E42BF">
        <w:rPr>
          <w:rFonts w:ascii="仿宋_GB2312" w:eastAsia="仿宋_GB2312" w:hAnsi="楷体" w:hint="eastAsia"/>
          <w:sz w:val="32"/>
          <w:szCs w:val="32"/>
        </w:rPr>
        <w:t>为人民身体健康提供医疗与护理服务。提供医疗与护理、医科中专临床教学实习、卫生医疗人员培训、卫生技术人员继续教育和保健与健康教育</w:t>
      </w:r>
      <w:r w:rsidR="00C46CBF">
        <w:rPr>
          <w:rFonts w:ascii="仿宋_GB2312" w:eastAsia="仿宋_GB2312" w:hAnsi="楷体" w:hint="eastAsia"/>
          <w:sz w:val="32"/>
          <w:szCs w:val="32"/>
        </w:rPr>
        <w:t>。</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（2）立项依据。</w:t>
      </w:r>
      <w:r w:rsidR="00C46CBF">
        <w:rPr>
          <w:rFonts w:ascii="仿宋_GB2312" w:eastAsia="仿宋_GB2312" w:hAnsi="楷体" w:hint="eastAsia"/>
          <w:sz w:val="32"/>
          <w:szCs w:val="32"/>
        </w:rPr>
        <w:t>县级公立医院基本支出。</w:t>
      </w:r>
    </w:p>
    <w:p w:rsidR="00E43A25" w:rsidP="00C46CBF">
      <w:pPr>
        <w:topLinePunct/>
        <w:adjustRightInd w:val="0"/>
        <w:snapToGrid w:val="0"/>
        <w:spacing w:line="580" w:lineRule="exact"/>
        <w:ind w:firstLine="640" w:firstLineChars="200"/>
        <w:rPr>
          <w:rFonts w:ascii="仿宋_GB2312" w:eastAsia="仿宋_GB2312" w:hAnsi="楷体"/>
          <w:sz w:val="32"/>
          <w:szCs w:val="32"/>
        </w:rPr>
      </w:pPr>
      <w:r>
        <w:rPr>
          <w:rFonts w:ascii="仿宋_GB2312" w:eastAsia="仿宋_GB2312" w:hAnsi="TimesNewRoman" w:cs="TimesNewRoman" w:hint="eastAsia"/>
          <w:sz w:val="32"/>
          <w:szCs w:val="32"/>
        </w:rPr>
        <w:t>（3）实施主体。</w:t>
      </w:r>
      <w:r w:rsidR="00C46CBF">
        <w:rPr>
          <w:rFonts w:ascii="仿宋_GB2312" w:eastAsia="仿宋_GB2312" w:hAnsi="楷体" w:hint="eastAsia"/>
          <w:sz w:val="32"/>
          <w:szCs w:val="32"/>
        </w:rPr>
        <w:t>寿县人民医</w:t>
      </w:r>
      <w:r>
        <w:rPr>
          <w:rFonts w:ascii="仿宋_GB2312" w:eastAsia="仿宋_GB2312" w:hAnsi="楷体" w:hint="eastAsia"/>
          <w:sz w:val="32"/>
          <w:szCs w:val="32"/>
        </w:rPr>
        <w:t>院。</w:t>
      </w:r>
    </w:p>
    <w:p w:rsidR="00C46CBF" w:rsidP="00C46CBF">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（4）起止时间。</w:t>
      </w:r>
      <w:r w:rsidR="00CA3608">
        <w:rPr>
          <w:rFonts w:ascii="仿宋_GB2312" w:eastAsia="仿宋_GB2312" w:hAnsi="仿宋" w:hint="eastAsia"/>
          <w:sz w:val="32"/>
          <w:szCs w:val="32"/>
        </w:rPr>
        <w:t>2025.1.1-2025</w:t>
      </w:r>
      <w:r>
        <w:rPr>
          <w:rFonts w:ascii="仿宋_GB2312" w:eastAsia="仿宋_GB2312" w:hAnsi="仿宋" w:hint="eastAsia"/>
          <w:sz w:val="32"/>
          <w:szCs w:val="32"/>
        </w:rPr>
        <w:t>.12.31</w:t>
      </w:r>
      <w:r w:rsidR="00E43A25">
        <w:rPr>
          <w:rFonts w:ascii="仿宋_GB2312" w:eastAsia="仿宋_GB2312" w:hAnsi="仿宋" w:hint="eastAsia"/>
          <w:sz w:val="32"/>
          <w:szCs w:val="32"/>
        </w:rPr>
        <w:t>。</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（5）项目内容。</w:t>
      </w:r>
      <w:r w:rsidR="00E43A25">
        <w:rPr>
          <w:rFonts w:ascii="仿宋_GB2312" w:eastAsia="仿宋_GB2312" w:hAnsi="仿宋" w:hint="eastAsia"/>
          <w:sz w:val="32"/>
          <w:szCs w:val="32"/>
        </w:rPr>
        <w:t>县级公立医院日常支出。</w:t>
      </w:r>
    </w:p>
    <w:p w:rsidR="00E43A25" w:rsidP="00E43A25">
      <w:pPr>
        <w:topLinePunct/>
        <w:adjustRightInd w:val="0"/>
        <w:snapToGrid w:val="0"/>
        <w:spacing w:line="58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（6）年度预算安排。</w:t>
      </w:r>
      <w:r>
        <w:rPr>
          <w:rFonts w:ascii="仿宋_GB2312" w:eastAsia="仿宋_GB2312" w:hAnsi="楷体" w:hint="eastAsia"/>
          <w:sz w:val="32"/>
          <w:szCs w:val="32"/>
        </w:rPr>
        <w:t>单位资金26000万元。</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（7）绩效目标。</w:t>
      </w:r>
      <w:r w:rsidR="00E43A25">
        <w:rPr>
          <w:rFonts w:ascii="仿宋_GB2312" w:eastAsia="仿宋_GB2312" w:hAnsi="楷体" w:hint="eastAsia"/>
          <w:sz w:val="32"/>
          <w:szCs w:val="32"/>
        </w:rPr>
        <w:t>产出指标、效益指标、满意度指标。</w:t>
      </w:r>
    </w:p>
    <w:p w:rsidR="0011717E">
      <w:pPr>
        <w:topLinePunct/>
        <w:adjustRightInd w:val="0"/>
        <w:snapToGrid w:val="0"/>
        <w:spacing w:line="560" w:lineRule="exact"/>
        <w:ind w:firstLine="640" w:firstLineChars="200"/>
        <w:rPr>
          <w:rFonts w:ascii="仿宋_GB2312" w:eastAsia="仿宋_GB2312" w:hAnsi="楷体"/>
          <w:sz w:val="32"/>
          <w:szCs w:val="32"/>
        </w:rPr>
      </w:pP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8"/>
        <w:gridCol w:w="723"/>
        <w:gridCol w:w="282"/>
        <w:gridCol w:w="477"/>
        <w:gridCol w:w="2872"/>
        <w:gridCol w:w="1848"/>
        <w:gridCol w:w="2380"/>
      </w:tblGrid>
      <w:tr w:rsidTr="00463B6E">
        <w:tblPrEx>
          <w:tblW w:w="9020" w:type="dxa"/>
          <w:tblLayout w:type="fixed"/>
          <w:tblLook w:val="04A0"/>
        </w:tblPrEx>
        <w:trPr>
          <w:trHeight w:val="253"/>
        </w:trPr>
        <w:tc>
          <w:tcPr>
            <w:tcW w:w="9020" w:type="dxa"/>
            <w:gridSpan w:val="7"/>
            <w:tcBorders>
              <w:top w:val="nil"/>
              <w:left w:val="nil"/>
              <w:bottom w:val="nil"/>
              <w:right w:val="nil"/>
            </w:tcBorders>
            <w:noWrap/>
            <w:vAlign w:val="center"/>
          </w:tcPr>
          <w:p w:rsidR="0011717E">
            <w:pPr>
              <w:widowControl/>
              <w:jc w:val="center"/>
              <w:textAlignment w:val="center"/>
              <w:rPr>
                <w:rFonts w:ascii="方正小标宋_GBK" w:eastAsia="方正小标宋_GBK" w:cs="宋体"/>
                <w:bCs/>
                <w:szCs w:val="32"/>
              </w:rPr>
            </w:pPr>
            <w:r>
              <w:rPr>
                <w:rFonts w:ascii="方正小标宋_GBK" w:eastAsia="方正小标宋_GBK" w:hAnsi="宋体" w:cs="宋体" w:hint="eastAsia"/>
                <w:color w:val="000000"/>
                <w:kern w:val="0"/>
                <w:sz w:val="28"/>
                <w:szCs w:val="28"/>
              </w:rPr>
              <w:t>项目支出绩效目标表</w:t>
            </w:r>
          </w:p>
        </w:tc>
      </w:tr>
      <w:tr w:rsidTr="00463B6E">
        <w:tblPrEx>
          <w:tblW w:w="9020" w:type="dxa"/>
          <w:tblLayout w:type="fixed"/>
          <w:tblLook w:val="04A0"/>
        </w:tblPrEx>
        <w:trPr>
          <w:trHeight w:val="270"/>
        </w:trPr>
        <w:tc>
          <w:tcPr>
            <w:tcW w:w="9020" w:type="dxa"/>
            <w:gridSpan w:val="7"/>
            <w:tcBorders>
              <w:top w:val="nil"/>
              <w:left w:val="nil"/>
              <w:right w:val="nil"/>
            </w:tcBorders>
            <w:noWrap/>
            <w:vAlign w:val="center"/>
          </w:tcPr>
          <w:p w:rsidR="0011717E">
            <w:pPr>
              <w:widowControl/>
              <w:jc w:val="center"/>
              <w:textAlignment w:val="center"/>
              <w:rPr>
                <w:rFonts w:ascii="宋体" w:cs="宋体"/>
                <w:sz w:val="20"/>
              </w:rPr>
            </w:pPr>
            <w:r>
              <w:rPr>
                <w:rFonts w:ascii="宋体" w:hAnsi="宋体" w:cs="宋体" w:hint="eastAsia"/>
                <w:color w:val="000000"/>
                <w:kern w:val="0"/>
                <w:sz w:val="20"/>
                <w:szCs w:val="20"/>
              </w:rPr>
              <w:t xml:space="preserve"> （2025年度）                                </w:t>
            </w:r>
          </w:p>
        </w:tc>
      </w:tr>
      <w:tr w:rsidTr="00463B6E">
        <w:tblPrEx>
          <w:tblW w:w="9020" w:type="dxa"/>
          <w:tblLayout w:type="fixed"/>
          <w:tblLook w:val="04A0"/>
        </w:tblPrEx>
        <w:trPr>
          <w:trHeight w:val="330"/>
        </w:trPr>
        <w:tc>
          <w:tcPr>
            <w:tcW w:w="1443" w:type="dxa"/>
            <w:gridSpan w:val="3"/>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项目名称</w:t>
            </w:r>
          </w:p>
        </w:tc>
        <w:tc>
          <w:tcPr>
            <w:tcW w:w="7577" w:type="dxa"/>
            <w:gridSpan w:val="4"/>
            <w:noWrap/>
            <w:vAlign w:val="center"/>
          </w:tcPr>
          <w:p w:rsidR="0011717E">
            <w:pPr>
              <w:spacing w:line="260" w:lineRule="exact"/>
              <w:jc w:val="center"/>
              <w:rPr>
                <w:rFonts w:ascii="宋体" w:cs="宋体"/>
                <w:sz w:val="18"/>
                <w:szCs w:val="18"/>
              </w:rPr>
            </w:pPr>
            <w:r>
              <w:rPr>
                <w:rFonts w:hint="eastAsia"/>
                <w:color w:val="000000"/>
                <w:sz w:val="20"/>
                <w:szCs w:val="20"/>
              </w:rPr>
              <w:t>县级公立医院医疗卫生支出</w:t>
            </w:r>
          </w:p>
        </w:tc>
      </w:tr>
      <w:tr w:rsidTr="00463B6E">
        <w:tblPrEx>
          <w:tblW w:w="9020" w:type="dxa"/>
          <w:tblLayout w:type="fixed"/>
          <w:tblLook w:val="04A0"/>
        </w:tblPrEx>
        <w:trPr>
          <w:trHeight w:val="491"/>
        </w:trPr>
        <w:tc>
          <w:tcPr>
            <w:tcW w:w="1443" w:type="dxa"/>
            <w:gridSpan w:val="3"/>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主管部门    及代码</w:t>
            </w:r>
          </w:p>
        </w:tc>
        <w:tc>
          <w:tcPr>
            <w:tcW w:w="3349" w:type="dxa"/>
            <w:gridSpan w:val="2"/>
            <w:noWrap/>
            <w:vAlign w:val="center"/>
          </w:tcPr>
          <w:p w:rsidR="0011717E">
            <w:pPr>
              <w:spacing w:line="260" w:lineRule="exact"/>
              <w:jc w:val="center"/>
              <w:rPr>
                <w:rFonts w:ascii="宋体" w:cs="宋体"/>
                <w:sz w:val="18"/>
                <w:szCs w:val="18"/>
              </w:rPr>
            </w:pPr>
            <w:r>
              <w:rPr>
                <w:rFonts w:ascii="宋体" w:cs="宋体" w:hint="eastAsia"/>
                <w:sz w:val="18"/>
                <w:szCs w:val="18"/>
              </w:rPr>
              <w:t>153-寿县卫生健康委员会</w:t>
            </w:r>
          </w:p>
        </w:tc>
        <w:tc>
          <w:tcPr>
            <w:tcW w:w="1848" w:type="dxa"/>
            <w:noWrap/>
            <w:vAlign w:val="center"/>
          </w:tcPr>
          <w:p w:rsidR="0011717E">
            <w:pPr>
              <w:spacing w:line="260" w:lineRule="exact"/>
              <w:jc w:val="center"/>
              <w:textAlignment w:val="center"/>
              <w:rPr>
                <w:sz w:val="18"/>
                <w:szCs w:val="18"/>
              </w:rPr>
            </w:pPr>
            <w:r>
              <w:rPr>
                <w:rFonts w:ascii="宋体" w:hAnsi="宋体" w:cs="宋体" w:hint="eastAsia"/>
                <w:color w:val="000000"/>
                <w:kern w:val="0"/>
                <w:sz w:val="18"/>
                <w:szCs w:val="18"/>
              </w:rPr>
              <w:t>实施单位</w:t>
            </w:r>
          </w:p>
        </w:tc>
        <w:tc>
          <w:tcPr>
            <w:tcW w:w="2380" w:type="dxa"/>
            <w:noWrap/>
            <w:vAlign w:val="center"/>
          </w:tcPr>
          <w:p w:rsidR="0011717E">
            <w:pPr>
              <w:spacing w:line="260" w:lineRule="exact"/>
              <w:jc w:val="center"/>
              <w:rPr>
                <w:sz w:val="18"/>
                <w:szCs w:val="18"/>
              </w:rPr>
            </w:pPr>
            <w:r>
              <w:rPr>
                <w:rFonts w:hint="eastAsia"/>
                <w:color w:val="000000"/>
                <w:sz w:val="20"/>
                <w:szCs w:val="20"/>
              </w:rPr>
              <w:t>寿县人民医院</w:t>
            </w:r>
          </w:p>
        </w:tc>
      </w:tr>
      <w:tr w:rsidTr="00463B6E">
        <w:tblPrEx>
          <w:tblW w:w="9020" w:type="dxa"/>
          <w:tblLayout w:type="fixed"/>
          <w:tblLook w:val="04A0"/>
        </w:tblPrEx>
        <w:trPr>
          <w:trHeight w:val="330"/>
        </w:trPr>
        <w:tc>
          <w:tcPr>
            <w:tcW w:w="1443" w:type="dxa"/>
            <w:gridSpan w:val="3"/>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项目来源</w:t>
            </w:r>
          </w:p>
        </w:tc>
        <w:tc>
          <w:tcPr>
            <w:tcW w:w="3349" w:type="dxa"/>
            <w:gridSpan w:val="2"/>
            <w:noWrap/>
            <w:vAlign w:val="center"/>
          </w:tcPr>
          <w:p w:rsidR="0011717E">
            <w:pPr>
              <w:spacing w:line="260" w:lineRule="exact"/>
              <w:jc w:val="center"/>
              <w:rPr>
                <w:rFonts w:ascii="宋体" w:cs="宋体"/>
                <w:sz w:val="18"/>
                <w:szCs w:val="18"/>
              </w:rPr>
            </w:pPr>
            <w:r>
              <w:rPr>
                <w:rFonts w:ascii="宋体" w:cs="宋体" w:hint="eastAsia"/>
                <w:sz w:val="18"/>
                <w:szCs w:val="18"/>
              </w:rPr>
              <w:t>本级申报项目</w:t>
            </w:r>
          </w:p>
        </w:tc>
        <w:tc>
          <w:tcPr>
            <w:tcW w:w="1848" w:type="dxa"/>
            <w:noWrap/>
            <w:vAlign w:val="center"/>
          </w:tcPr>
          <w:p w:rsidR="0011717E">
            <w:pPr>
              <w:spacing w:line="260" w:lineRule="exact"/>
              <w:jc w:val="center"/>
              <w:textAlignment w:val="center"/>
              <w:rPr>
                <w:sz w:val="18"/>
                <w:szCs w:val="18"/>
              </w:rPr>
            </w:pPr>
            <w:r>
              <w:rPr>
                <w:rFonts w:ascii="宋体" w:hAnsi="宋体" w:cs="宋体" w:hint="eastAsia"/>
                <w:color w:val="000000"/>
                <w:kern w:val="0"/>
                <w:sz w:val="18"/>
                <w:szCs w:val="18"/>
              </w:rPr>
              <w:t>项目期</w:t>
            </w:r>
          </w:p>
        </w:tc>
        <w:tc>
          <w:tcPr>
            <w:tcW w:w="2380" w:type="dxa"/>
            <w:noWrap/>
            <w:vAlign w:val="center"/>
          </w:tcPr>
          <w:p w:rsidR="0011717E">
            <w:pPr>
              <w:spacing w:line="260" w:lineRule="exact"/>
              <w:jc w:val="center"/>
              <w:rPr>
                <w:sz w:val="18"/>
                <w:szCs w:val="18"/>
              </w:rPr>
            </w:pPr>
            <w:r>
              <w:rPr>
                <w:rFonts w:hint="eastAsia"/>
                <w:color w:val="000000"/>
                <w:sz w:val="20"/>
                <w:szCs w:val="20"/>
              </w:rPr>
              <w:t>2025.1.1-2025</w:t>
            </w:r>
            <w:r w:rsidR="00E43A25">
              <w:rPr>
                <w:rFonts w:hint="eastAsia"/>
                <w:color w:val="000000"/>
                <w:sz w:val="20"/>
                <w:szCs w:val="20"/>
              </w:rPr>
              <w:t>.12.31</w:t>
            </w:r>
          </w:p>
        </w:tc>
      </w:tr>
      <w:tr w:rsidTr="00463B6E">
        <w:tblPrEx>
          <w:tblW w:w="9020" w:type="dxa"/>
          <w:tblLayout w:type="fixed"/>
          <w:tblLook w:val="04A0"/>
        </w:tblPrEx>
        <w:trPr>
          <w:trHeight w:val="330"/>
        </w:trPr>
        <w:tc>
          <w:tcPr>
            <w:tcW w:w="1443" w:type="dxa"/>
            <w:gridSpan w:val="3"/>
            <w:vMerge w:val="restart"/>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3349" w:type="dxa"/>
            <w:gridSpan w:val="2"/>
            <w:noWrap/>
            <w:vAlign w:val="center"/>
          </w:tcPr>
          <w:p w:rsidR="0011717E">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年度资金总额：</w:t>
            </w:r>
          </w:p>
        </w:tc>
        <w:tc>
          <w:tcPr>
            <w:tcW w:w="4228" w:type="dxa"/>
            <w:gridSpan w:val="2"/>
            <w:noWrap/>
            <w:vAlign w:val="center"/>
          </w:tcPr>
          <w:p w:rsidR="0011717E">
            <w:pPr>
              <w:spacing w:line="260" w:lineRule="exact"/>
              <w:jc w:val="right"/>
              <w:rPr>
                <w:rFonts w:ascii="宋体" w:cs="宋体"/>
                <w:sz w:val="18"/>
                <w:szCs w:val="18"/>
              </w:rPr>
            </w:pPr>
            <w:r>
              <w:rPr>
                <w:rFonts w:ascii="宋体" w:cs="宋体" w:hint="eastAsia"/>
                <w:sz w:val="18"/>
                <w:szCs w:val="18"/>
              </w:rPr>
              <w:t>26000</w:t>
            </w:r>
          </w:p>
        </w:tc>
      </w:tr>
      <w:tr w:rsidTr="00463B6E">
        <w:tblPrEx>
          <w:tblW w:w="9020" w:type="dxa"/>
          <w:tblLayout w:type="fixed"/>
          <w:tblLook w:val="04A0"/>
        </w:tblPrEx>
        <w:trPr>
          <w:trHeight w:val="330"/>
        </w:trPr>
        <w:tc>
          <w:tcPr>
            <w:tcW w:w="1443" w:type="dxa"/>
            <w:gridSpan w:val="3"/>
            <w:vMerge/>
            <w:noWrap/>
            <w:vAlign w:val="center"/>
          </w:tcPr>
          <w:p w:rsidR="0011717E">
            <w:pPr>
              <w:spacing w:line="260" w:lineRule="exact"/>
              <w:jc w:val="center"/>
              <w:rPr>
                <w:rFonts w:ascii="宋体" w:cs="宋体"/>
                <w:sz w:val="18"/>
                <w:szCs w:val="18"/>
              </w:rPr>
            </w:pPr>
          </w:p>
        </w:tc>
        <w:tc>
          <w:tcPr>
            <w:tcW w:w="3349" w:type="dxa"/>
            <w:gridSpan w:val="2"/>
            <w:noWrap/>
            <w:vAlign w:val="center"/>
          </w:tcPr>
          <w:p w:rsidR="0011717E">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其中：财政拨款</w:t>
            </w:r>
          </w:p>
        </w:tc>
        <w:tc>
          <w:tcPr>
            <w:tcW w:w="4228" w:type="dxa"/>
            <w:gridSpan w:val="2"/>
            <w:noWrap/>
            <w:vAlign w:val="center"/>
          </w:tcPr>
          <w:p w:rsidR="0011717E">
            <w:pPr>
              <w:spacing w:line="260" w:lineRule="exact"/>
              <w:jc w:val="right"/>
              <w:rPr>
                <w:rFonts w:ascii="宋体" w:cs="宋体"/>
                <w:sz w:val="18"/>
                <w:szCs w:val="18"/>
              </w:rPr>
            </w:pPr>
          </w:p>
        </w:tc>
      </w:tr>
      <w:tr w:rsidTr="00463B6E">
        <w:tblPrEx>
          <w:tblW w:w="9020" w:type="dxa"/>
          <w:tblLayout w:type="fixed"/>
          <w:tblLook w:val="04A0"/>
        </w:tblPrEx>
        <w:trPr>
          <w:trHeight w:val="330"/>
        </w:trPr>
        <w:tc>
          <w:tcPr>
            <w:tcW w:w="1443" w:type="dxa"/>
            <w:gridSpan w:val="3"/>
            <w:vMerge/>
            <w:noWrap/>
            <w:vAlign w:val="center"/>
          </w:tcPr>
          <w:p w:rsidR="0011717E">
            <w:pPr>
              <w:spacing w:line="260" w:lineRule="exact"/>
              <w:jc w:val="center"/>
              <w:rPr>
                <w:rFonts w:ascii="宋体" w:cs="宋体"/>
                <w:sz w:val="18"/>
                <w:szCs w:val="18"/>
              </w:rPr>
            </w:pPr>
          </w:p>
        </w:tc>
        <w:tc>
          <w:tcPr>
            <w:tcW w:w="3349" w:type="dxa"/>
            <w:gridSpan w:val="2"/>
            <w:noWrap/>
            <w:vAlign w:val="center"/>
          </w:tcPr>
          <w:p w:rsidR="0011717E">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上年结转</w:t>
            </w:r>
          </w:p>
        </w:tc>
        <w:tc>
          <w:tcPr>
            <w:tcW w:w="4228" w:type="dxa"/>
            <w:gridSpan w:val="2"/>
            <w:noWrap/>
            <w:vAlign w:val="center"/>
          </w:tcPr>
          <w:p w:rsidR="0011717E">
            <w:pPr>
              <w:spacing w:line="260" w:lineRule="exact"/>
              <w:jc w:val="center"/>
              <w:rPr>
                <w:rFonts w:ascii="宋体" w:cs="宋体"/>
                <w:sz w:val="18"/>
                <w:szCs w:val="18"/>
              </w:rPr>
            </w:pPr>
          </w:p>
        </w:tc>
      </w:tr>
      <w:tr w:rsidTr="00463B6E">
        <w:tblPrEx>
          <w:tblW w:w="9020" w:type="dxa"/>
          <w:tblLayout w:type="fixed"/>
          <w:tblLook w:val="04A0"/>
        </w:tblPrEx>
        <w:trPr>
          <w:trHeight w:val="330"/>
        </w:trPr>
        <w:tc>
          <w:tcPr>
            <w:tcW w:w="1443" w:type="dxa"/>
            <w:gridSpan w:val="3"/>
            <w:vMerge/>
            <w:noWrap/>
            <w:vAlign w:val="center"/>
          </w:tcPr>
          <w:p w:rsidR="0011717E">
            <w:pPr>
              <w:spacing w:line="260" w:lineRule="exact"/>
              <w:jc w:val="center"/>
              <w:rPr>
                <w:rFonts w:ascii="宋体" w:cs="宋体"/>
                <w:sz w:val="18"/>
                <w:szCs w:val="18"/>
              </w:rPr>
            </w:pPr>
          </w:p>
        </w:tc>
        <w:tc>
          <w:tcPr>
            <w:tcW w:w="3349" w:type="dxa"/>
            <w:gridSpan w:val="2"/>
            <w:noWrap/>
            <w:vAlign w:val="center"/>
          </w:tcPr>
          <w:p w:rsidR="0011717E">
            <w:pPr>
              <w:spacing w:line="260" w:lineRule="exact"/>
              <w:jc w:val="left"/>
              <w:textAlignment w:val="center"/>
              <w:rPr>
                <w:rFonts w:ascii="宋体" w:cs="宋体"/>
                <w:sz w:val="18"/>
                <w:szCs w:val="18"/>
              </w:rPr>
            </w:pPr>
            <w:r>
              <w:rPr>
                <w:rFonts w:ascii="宋体" w:hAnsi="宋体" w:cs="宋体" w:hint="eastAsia"/>
                <w:color w:val="000000"/>
                <w:kern w:val="0"/>
                <w:sz w:val="18"/>
                <w:szCs w:val="18"/>
              </w:rPr>
              <w:t xml:space="preserve">         其他资金</w:t>
            </w:r>
          </w:p>
        </w:tc>
        <w:tc>
          <w:tcPr>
            <w:tcW w:w="4228" w:type="dxa"/>
            <w:gridSpan w:val="2"/>
            <w:noWrap/>
            <w:vAlign w:val="center"/>
          </w:tcPr>
          <w:p w:rsidR="0011717E">
            <w:pPr>
              <w:spacing w:line="260" w:lineRule="exact"/>
              <w:jc w:val="right"/>
              <w:rPr>
                <w:rFonts w:ascii="宋体" w:cs="宋体"/>
                <w:sz w:val="18"/>
                <w:szCs w:val="18"/>
              </w:rPr>
            </w:pPr>
            <w:r>
              <w:rPr>
                <w:rFonts w:ascii="宋体" w:cs="宋体" w:hint="eastAsia"/>
                <w:sz w:val="18"/>
                <w:szCs w:val="18"/>
              </w:rPr>
              <w:t>26000</w:t>
            </w:r>
          </w:p>
        </w:tc>
      </w:tr>
      <w:tr w:rsidTr="00463B6E">
        <w:tblPrEx>
          <w:tblW w:w="9020" w:type="dxa"/>
          <w:tblLayout w:type="fixed"/>
          <w:tblLook w:val="04A0"/>
        </w:tblPrEx>
        <w:trPr>
          <w:trHeight w:val="1015"/>
        </w:trPr>
        <w:tc>
          <w:tcPr>
            <w:tcW w:w="438" w:type="dxa"/>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年度</w:t>
            </w:r>
            <w:r>
              <w:rPr>
                <w:rFonts w:ascii="宋体" w:hAnsi="宋体" w:cs="宋体" w:hint="eastAsia"/>
                <w:color w:val="000000"/>
                <w:kern w:val="0"/>
                <w:sz w:val="18"/>
                <w:szCs w:val="18"/>
              </w:rPr>
              <w:br/>
              <w:t>目标</w:t>
            </w:r>
          </w:p>
        </w:tc>
        <w:tc>
          <w:tcPr>
            <w:tcW w:w="8582" w:type="dxa"/>
            <w:gridSpan w:val="6"/>
            <w:noWrap/>
            <w:vAlign w:val="center"/>
          </w:tcPr>
          <w:p w:rsidR="0011717E">
            <w:pPr>
              <w:spacing w:line="260" w:lineRule="exact"/>
              <w:jc w:val="left"/>
              <w:rPr>
                <w:rFonts w:ascii="宋体" w:cs="宋体"/>
                <w:sz w:val="18"/>
                <w:szCs w:val="18"/>
              </w:rPr>
            </w:pPr>
          </w:p>
        </w:tc>
      </w:tr>
      <w:tr w:rsidTr="00463B6E">
        <w:tblPrEx>
          <w:tblW w:w="9020" w:type="dxa"/>
          <w:tblLayout w:type="fixed"/>
          <w:tblLook w:val="04A0"/>
        </w:tblPrEx>
        <w:trPr>
          <w:trHeight w:val="508"/>
        </w:trPr>
        <w:tc>
          <w:tcPr>
            <w:tcW w:w="438" w:type="dxa"/>
            <w:vMerge w:val="restart"/>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绩</w:t>
            </w:r>
            <w:r>
              <w:rPr>
                <w:rFonts w:ascii="宋体" w:hAnsi="宋体" w:cs="宋体" w:hint="eastAsia"/>
                <w:color w:val="000000"/>
                <w:kern w:val="0"/>
                <w:sz w:val="18"/>
                <w:szCs w:val="18"/>
              </w:rPr>
              <w:br/>
              <w:t>效</w:t>
            </w:r>
            <w:r>
              <w:rPr>
                <w:rFonts w:ascii="宋体" w:hAnsi="宋体" w:cs="宋体" w:hint="eastAsia"/>
                <w:color w:val="000000"/>
                <w:kern w:val="0"/>
                <w:sz w:val="18"/>
                <w:szCs w:val="18"/>
              </w:rPr>
              <w:br/>
              <w:t>指</w:t>
            </w:r>
            <w:r>
              <w:rPr>
                <w:rFonts w:ascii="宋体" w:hAnsi="宋体" w:cs="宋体" w:hint="eastAsia"/>
                <w:color w:val="000000"/>
                <w:kern w:val="0"/>
                <w:sz w:val="18"/>
                <w:szCs w:val="18"/>
              </w:rPr>
              <w:br/>
              <w:t>标</w:t>
            </w:r>
          </w:p>
        </w:tc>
        <w:tc>
          <w:tcPr>
            <w:tcW w:w="723" w:type="dxa"/>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一级</w:t>
            </w:r>
            <w:r>
              <w:rPr>
                <w:rFonts w:ascii="宋体" w:hAnsi="宋体" w:cs="宋体" w:hint="eastAsia"/>
                <w:color w:val="000000"/>
                <w:kern w:val="0"/>
                <w:sz w:val="18"/>
                <w:szCs w:val="18"/>
              </w:rPr>
              <w:br/>
              <w:t>指标</w:t>
            </w:r>
          </w:p>
        </w:tc>
        <w:tc>
          <w:tcPr>
            <w:tcW w:w="759" w:type="dxa"/>
            <w:gridSpan w:val="2"/>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二级指标</w:t>
            </w:r>
          </w:p>
        </w:tc>
        <w:tc>
          <w:tcPr>
            <w:tcW w:w="2872" w:type="dxa"/>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三级指标</w:t>
            </w:r>
          </w:p>
        </w:tc>
        <w:tc>
          <w:tcPr>
            <w:tcW w:w="4228" w:type="dxa"/>
            <w:gridSpan w:val="2"/>
            <w:noWrap/>
            <w:vAlign w:val="center"/>
          </w:tcPr>
          <w:p w:rsidR="0011717E">
            <w:pPr>
              <w:spacing w:line="260" w:lineRule="exact"/>
              <w:jc w:val="center"/>
              <w:textAlignment w:val="center"/>
              <w:rPr>
                <w:rFonts w:ascii="宋体" w:cs="宋体"/>
                <w:sz w:val="18"/>
                <w:szCs w:val="18"/>
              </w:rPr>
            </w:pPr>
            <w:r>
              <w:rPr>
                <w:rFonts w:ascii="宋体" w:hAnsi="宋体" w:cs="宋体" w:hint="eastAsia"/>
                <w:color w:val="000000"/>
                <w:kern w:val="0"/>
                <w:sz w:val="18"/>
                <w:szCs w:val="18"/>
              </w:rPr>
              <w:t>指标值</w:t>
            </w:r>
          </w:p>
        </w:tc>
      </w:tr>
      <w:tr w:rsidTr="00463B6E">
        <w:tblPrEx>
          <w:tblW w:w="9020" w:type="dxa"/>
          <w:tblLayout w:type="fixed"/>
          <w:tblLook w:val="04A0"/>
        </w:tblPrEx>
        <w:trPr>
          <w:trHeight w:val="363"/>
        </w:trPr>
        <w:tc>
          <w:tcPr>
            <w:tcW w:w="438" w:type="dxa"/>
            <w:vMerge/>
            <w:noWrap/>
            <w:vAlign w:val="center"/>
          </w:tcPr>
          <w:p w:rsidR="00463B6E">
            <w:pPr>
              <w:spacing w:line="260" w:lineRule="exact"/>
              <w:jc w:val="center"/>
              <w:rPr>
                <w:rFonts w:ascii="宋体" w:cs="宋体"/>
                <w:sz w:val="18"/>
                <w:szCs w:val="18"/>
              </w:rPr>
            </w:pPr>
          </w:p>
        </w:tc>
        <w:tc>
          <w:tcPr>
            <w:tcW w:w="723" w:type="dxa"/>
            <w:vMerge w:val="restart"/>
            <w:noWrap/>
            <w:vAlign w:val="center"/>
          </w:tcPr>
          <w:p w:rsidR="00463B6E">
            <w:pPr>
              <w:spacing w:line="260" w:lineRule="exact"/>
              <w:jc w:val="center"/>
              <w:textAlignment w:val="center"/>
              <w:rPr>
                <w:rFonts w:ascii="宋体" w:cs="宋体"/>
                <w:sz w:val="18"/>
                <w:szCs w:val="18"/>
              </w:rPr>
            </w:pPr>
            <w:r>
              <w:rPr>
                <w:rFonts w:ascii="宋体" w:hAnsi="宋体" w:cs="宋体" w:hint="eastAsia"/>
                <w:color w:val="000000"/>
                <w:kern w:val="0"/>
                <w:sz w:val="18"/>
                <w:szCs w:val="18"/>
              </w:rPr>
              <w:t>产出指标</w:t>
            </w:r>
          </w:p>
        </w:tc>
        <w:tc>
          <w:tcPr>
            <w:tcW w:w="759" w:type="dxa"/>
            <w:gridSpan w:val="2"/>
            <w:vMerge w:val="restart"/>
            <w:noWrap/>
            <w:vAlign w:val="center"/>
          </w:tcPr>
          <w:p w:rsidR="00463B6E">
            <w:pPr>
              <w:spacing w:line="260" w:lineRule="exact"/>
              <w:jc w:val="center"/>
              <w:textAlignment w:val="center"/>
              <w:rPr>
                <w:rFonts w:ascii="宋体" w:cs="宋体"/>
                <w:sz w:val="18"/>
                <w:szCs w:val="18"/>
              </w:rPr>
            </w:pPr>
            <w:r>
              <w:rPr>
                <w:rFonts w:ascii="宋体" w:hAnsi="宋体" w:cs="宋体" w:hint="eastAsia"/>
                <w:color w:val="000000"/>
                <w:kern w:val="0"/>
                <w:sz w:val="18"/>
                <w:szCs w:val="18"/>
              </w:rPr>
              <w:t>数量指标</w:t>
            </w:r>
          </w:p>
        </w:tc>
        <w:tc>
          <w:tcPr>
            <w:tcW w:w="2872" w:type="dxa"/>
            <w:noWrap/>
            <w:vAlign w:val="center"/>
          </w:tcPr>
          <w:p w:rsidR="00463B6E" w:rsidRPr="00BD0383" w:rsidP="004A61FD">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接待就诊病人</w:t>
            </w:r>
          </w:p>
        </w:tc>
        <w:tc>
          <w:tcPr>
            <w:tcW w:w="4228" w:type="dxa"/>
            <w:gridSpan w:val="2"/>
            <w:noWrap/>
            <w:vAlign w:val="center"/>
          </w:tcPr>
          <w:p w:rsidR="00463B6E" w:rsidRPr="00BD0383">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　≥</w:t>
            </w:r>
            <w:r w:rsidRPr="00BD0383" w:rsidR="00BD0383">
              <w:rPr>
                <w:rFonts w:asciiTheme="minorEastAsia" w:eastAsiaTheme="minorEastAsia" w:hAnsiTheme="minorEastAsia" w:hint="eastAsia"/>
                <w:sz w:val="20"/>
                <w:szCs w:val="20"/>
              </w:rPr>
              <w:t>339</w:t>
            </w:r>
            <w:r w:rsidRPr="00BD0383">
              <w:rPr>
                <w:rFonts w:asciiTheme="minorEastAsia" w:eastAsiaTheme="minorEastAsia" w:hAnsiTheme="minorEastAsia" w:hint="eastAsia"/>
                <w:sz w:val="20"/>
                <w:szCs w:val="20"/>
              </w:rPr>
              <w:t>000人次</w:t>
            </w:r>
          </w:p>
        </w:tc>
      </w:tr>
      <w:tr w:rsidTr="00463B6E">
        <w:tblPrEx>
          <w:tblW w:w="9020" w:type="dxa"/>
          <w:tblLayout w:type="fixed"/>
          <w:tblLook w:val="04A0"/>
        </w:tblPrEx>
        <w:trPr>
          <w:trHeight w:val="363"/>
        </w:trPr>
        <w:tc>
          <w:tcPr>
            <w:tcW w:w="438" w:type="dxa"/>
            <w:vMerge/>
            <w:noWrap/>
            <w:vAlign w:val="center"/>
          </w:tcPr>
          <w:p w:rsidR="00463B6E">
            <w:pPr>
              <w:spacing w:line="260" w:lineRule="exact"/>
              <w:jc w:val="center"/>
              <w:rPr>
                <w:rFonts w:ascii="宋体" w:cs="宋体"/>
                <w:sz w:val="18"/>
                <w:szCs w:val="18"/>
              </w:rPr>
            </w:pPr>
          </w:p>
        </w:tc>
        <w:tc>
          <w:tcPr>
            <w:tcW w:w="723" w:type="dxa"/>
            <w:vMerge/>
            <w:noWrap/>
            <w:vAlign w:val="center"/>
          </w:tcPr>
          <w:p w:rsidR="00463B6E">
            <w:pPr>
              <w:spacing w:line="260" w:lineRule="exact"/>
              <w:jc w:val="center"/>
              <w:rPr>
                <w:rFonts w:ascii="宋体" w:cs="宋体"/>
                <w:sz w:val="18"/>
                <w:szCs w:val="18"/>
              </w:rPr>
            </w:pPr>
          </w:p>
        </w:tc>
        <w:tc>
          <w:tcPr>
            <w:tcW w:w="759" w:type="dxa"/>
            <w:gridSpan w:val="2"/>
            <w:vMerge/>
            <w:noWrap/>
            <w:vAlign w:val="center"/>
          </w:tcPr>
          <w:p w:rsidR="00463B6E">
            <w:pPr>
              <w:spacing w:line="260" w:lineRule="exact"/>
              <w:jc w:val="center"/>
              <w:rPr>
                <w:rFonts w:ascii="宋体" w:cs="宋体"/>
                <w:sz w:val="18"/>
                <w:szCs w:val="18"/>
              </w:rPr>
            </w:pPr>
          </w:p>
        </w:tc>
        <w:tc>
          <w:tcPr>
            <w:tcW w:w="2872" w:type="dxa"/>
            <w:noWrap/>
            <w:vAlign w:val="center"/>
          </w:tcPr>
          <w:p w:rsidR="00463B6E" w:rsidRPr="00BD0383" w:rsidP="004A61FD">
            <w:pPr>
              <w:spacing w:line="260" w:lineRule="exact"/>
              <w:jc w:val="left"/>
              <w:textAlignment w:val="center"/>
              <w:rPr>
                <w:rFonts w:asciiTheme="minorEastAsia" w:eastAsiaTheme="minorEastAsia" w:hAnsiTheme="minorEastAsia"/>
                <w:sz w:val="20"/>
                <w:szCs w:val="20"/>
              </w:rPr>
            </w:pPr>
          </w:p>
        </w:tc>
        <w:tc>
          <w:tcPr>
            <w:tcW w:w="4228" w:type="dxa"/>
            <w:gridSpan w:val="2"/>
            <w:noWrap/>
            <w:vAlign w:val="center"/>
          </w:tcPr>
          <w:p w:rsidR="00463B6E"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val="restart"/>
            <w:noWrap/>
            <w:vAlign w:val="center"/>
          </w:tcPr>
          <w:p w:rsidR="00BD0383">
            <w:pPr>
              <w:spacing w:line="260" w:lineRule="exact"/>
              <w:jc w:val="center"/>
              <w:textAlignment w:val="center"/>
              <w:rPr>
                <w:rFonts w:ascii="宋体" w:cs="宋体"/>
                <w:sz w:val="18"/>
                <w:szCs w:val="18"/>
              </w:rPr>
            </w:pPr>
            <w:r>
              <w:rPr>
                <w:rFonts w:ascii="宋体" w:hAnsi="宋体" w:cs="宋体" w:hint="eastAsia"/>
                <w:color w:val="000000"/>
                <w:kern w:val="0"/>
                <w:sz w:val="18"/>
                <w:szCs w:val="18"/>
              </w:rPr>
              <w:t>质量指标</w:t>
            </w:r>
          </w:p>
        </w:tc>
        <w:tc>
          <w:tcPr>
            <w:tcW w:w="2872" w:type="dxa"/>
            <w:noWrap/>
            <w:vAlign w:val="center"/>
          </w:tcPr>
          <w:p w:rsidR="00BD0383" w:rsidRPr="00BD0383" w:rsidP="004A61FD">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病人治愈</w:t>
            </w:r>
          </w:p>
        </w:tc>
        <w:tc>
          <w:tcPr>
            <w:tcW w:w="4228" w:type="dxa"/>
            <w:gridSpan w:val="2"/>
            <w:noWrap/>
            <w:vAlign w:val="center"/>
          </w:tcPr>
          <w:p w:rsidR="00BD0383" w:rsidRPr="00BD0383" w:rsidP="004A61FD">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　基本完成疾病治愈</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noWrap/>
            <w:vAlign w:val="center"/>
          </w:tcPr>
          <w:p w:rsidR="00BD0383">
            <w:pPr>
              <w:spacing w:line="260" w:lineRule="exact"/>
              <w:jc w:val="center"/>
              <w:rPr>
                <w:rFonts w:ascii="宋体" w:cs="宋体"/>
                <w:sz w:val="18"/>
                <w:szCs w:val="18"/>
              </w:rPr>
            </w:pPr>
          </w:p>
        </w:tc>
        <w:tc>
          <w:tcPr>
            <w:tcW w:w="2872" w:type="dxa"/>
            <w:noWrap/>
            <w:vAlign w:val="center"/>
          </w:tcPr>
          <w:p w:rsidR="00BD0383" w:rsidRPr="00BD0383" w:rsidP="004A61FD">
            <w:pPr>
              <w:spacing w:line="260" w:lineRule="exact"/>
              <w:jc w:val="left"/>
              <w:textAlignment w:val="center"/>
              <w:rPr>
                <w:rFonts w:asciiTheme="minorEastAsia" w:eastAsiaTheme="minorEastAsia" w:hAnsiTheme="minorEastAsia" w:cs="宋体"/>
                <w:sz w:val="20"/>
                <w:szCs w:val="20"/>
              </w:rPr>
            </w:pPr>
          </w:p>
        </w:tc>
        <w:tc>
          <w:tcPr>
            <w:tcW w:w="4228" w:type="dxa"/>
            <w:gridSpan w:val="2"/>
            <w:noWrap/>
            <w:vAlign w:val="center"/>
          </w:tcPr>
          <w:p w:rsidR="00BD0383" w:rsidRPr="00BD0383" w:rsidP="004A61FD">
            <w:pP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　</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val="restart"/>
            <w:noWrap/>
            <w:vAlign w:val="center"/>
          </w:tcPr>
          <w:p w:rsidR="00BD0383">
            <w:pPr>
              <w:spacing w:line="260" w:lineRule="exact"/>
              <w:jc w:val="center"/>
              <w:textAlignment w:val="center"/>
              <w:rPr>
                <w:rFonts w:ascii="宋体" w:cs="宋体"/>
                <w:sz w:val="18"/>
                <w:szCs w:val="18"/>
              </w:rPr>
            </w:pPr>
            <w:r>
              <w:rPr>
                <w:rFonts w:ascii="宋体" w:hAnsi="宋体" w:cs="宋体" w:hint="eastAsia"/>
                <w:color w:val="000000"/>
                <w:kern w:val="0"/>
                <w:sz w:val="18"/>
                <w:szCs w:val="18"/>
              </w:rPr>
              <w:t>时效指标</w:t>
            </w: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cs="宋体" w:hint="eastAsia"/>
                <w:sz w:val="20"/>
                <w:szCs w:val="20"/>
              </w:rPr>
              <w:t>满足区域病人快速就诊</w:t>
            </w:r>
          </w:p>
        </w:tc>
        <w:tc>
          <w:tcPr>
            <w:tcW w:w="4228" w:type="dxa"/>
            <w:gridSpan w:val="2"/>
            <w:noWrap/>
            <w:vAlign w:val="center"/>
          </w:tcPr>
          <w:p w:rsidR="00BD0383" w:rsidRPr="00BD0383" w:rsidP="004A61FD">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　</w:t>
            </w:r>
            <w:r w:rsidRPr="00BD0383">
              <w:rPr>
                <w:rFonts w:asciiTheme="minorEastAsia" w:eastAsiaTheme="minorEastAsia" w:hAnsiTheme="minorEastAsia" w:cs="宋体" w:hint="eastAsia"/>
                <w:sz w:val="20"/>
                <w:szCs w:val="20"/>
              </w:rPr>
              <w:t>≤1小时</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noWrap/>
            <w:vAlign w:val="center"/>
          </w:tcPr>
          <w:p w:rsidR="00BD0383">
            <w:pPr>
              <w:spacing w:line="260" w:lineRule="exact"/>
              <w:jc w:val="center"/>
              <w:rPr>
                <w:rFonts w:asci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val="restart"/>
            <w:noWrap/>
            <w:vAlign w:val="center"/>
          </w:tcPr>
          <w:p w:rsidR="00BD0383">
            <w:pPr>
              <w:spacing w:line="260" w:lineRule="exact"/>
              <w:jc w:val="center"/>
              <w:textAlignment w:val="center"/>
              <w:rPr>
                <w:rFonts w:ascii="宋体" w:cs="宋体"/>
                <w:sz w:val="18"/>
                <w:szCs w:val="18"/>
              </w:rPr>
            </w:pPr>
            <w:r>
              <w:rPr>
                <w:rFonts w:ascii="宋体" w:hAnsi="宋体" w:cs="宋体" w:hint="eastAsia"/>
                <w:color w:val="000000"/>
                <w:kern w:val="0"/>
                <w:sz w:val="18"/>
                <w:szCs w:val="18"/>
              </w:rPr>
              <w:t>成本指标</w:t>
            </w: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减少病人看病花钱</w:t>
            </w: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看病少花钱</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noWrap/>
            <w:vAlign w:val="center"/>
          </w:tcPr>
          <w:p w:rsidR="00BD0383">
            <w:pPr>
              <w:spacing w:line="260" w:lineRule="exact"/>
              <w:jc w:val="center"/>
              <w:rPr>
                <w:rFonts w:asci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noWrap/>
            <w:vAlign w:val="center"/>
          </w:tcPr>
          <w:p w:rsidR="00BD0383" w:rsidP="00BD0383">
            <w:pPr>
              <w:spacing w:line="260" w:lineRule="exact"/>
              <w:textAlignment w:val="center"/>
              <w:rPr>
                <w:rFonts w:ascii="宋体" w:cs="宋体"/>
                <w:sz w:val="18"/>
                <w:szCs w:val="18"/>
              </w:rPr>
            </w:pPr>
            <w:r>
              <w:rPr>
                <w:rFonts w:ascii="宋体" w:cs="宋体" w:hint="eastAsia"/>
                <w:sz w:val="18"/>
                <w:szCs w:val="18"/>
              </w:rPr>
              <w:t xml:space="preserve">   </w:t>
            </w:r>
          </w:p>
        </w:tc>
        <w:tc>
          <w:tcPr>
            <w:tcW w:w="2872" w:type="dxa"/>
            <w:noWrap/>
            <w:vAlign w:val="center"/>
          </w:tcPr>
          <w:p w:rsidR="00BD0383" w:rsidRPr="00BD0383">
            <w:pPr>
              <w:spacing w:line="260" w:lineRule="exact"/>
              <w:jc w:val="left"/>
              <w:rPr>
                <w:rFonts w:asciiTheme="minorEastAsia" w:eastAsiaTheme="minorEastAsia" w:hAnsiTheme="minorEastAsia" w:cs="宋体"/>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val="restart"/>
            <w:noWrap/>
            <w:vAlign w:val="center"/>
          </w:tcPr>
          <w:p w:rsidR="00BD0383">
            <w:pPr>
              <w:spacing w:line="260" w:lineRule="exact"/>
              <w:jc w:val="center"/>
              <w:textAlignment w:val="center"/>
              <w:rPr>
                <w:rFonts w:ascii="宋体" w:cs="宋体"/>
                <w:sz w:val="18"/>
                <w:szCs w:val="18"/>
              </w:rPr>
            </w:pPr>
            <w:r>
              <w:rPr>
                <w:rFonts w:ascii="宋体" w:hAnsi="宋体" w:cs="宋体" w:hint="eastAsia"/>
                <w:color w:val="000000"/>
                <w:kern w:val="0"/>
                <w:sz w:val="18"/>
                <w:szCs w:val="18"/>
              </w:rPr>
              <w:t>效益指标</w:t>
            </w:r>
          </w:p>
        </w:tc>
        <w:tc>
          <w:tcPr>
            <w:tcW w:w="759" w:type="dxa"/>
            <w:gridSpan w:val="2"/>
            <w:vMerge w:val="restart"/>
            <w:noWrap/>
            <w:vAlign w:val="center"/>
          </w:tcPr>
          <w:p w:rsidR="00BD0383">
            <w:pPr>
              <w:spacing w:line="260" w:lineRule="exact"/>
              <w:jc w:val="center"/>
              <w:textAlignment w:val="center"/>
              <w:rPr>
                <w:rFonts w:ascii="宋体" w:cs="宋体"/>
                <w:sz w:val="18"/>
                <w:szCs w:val="18"/>
              </w:rPr>
            </w:pPr>
            <w:r>
              <w:rPr>
                <w:rFonts w:ascii="宋体" w:hAnsi="宋体" w:cs="宋体" w:hint="eastAsia"/>
                <w:color w:val="000000"/>
                <w:kern w:val="0"/>
                <w:sz w:val="18"/>
                <w:szCs w:val="18"/>
              </w:rPr>
              <w:t>经济效益指标</w:t>
            </w:r>
          </w:p>
        </w:tc>
        <w:tc>
          <w:tcPr>
            <w:tcW w:w="2872" w:type="dxa"/>
            <w:noWrap/>
            <w:vAlign w:val="center"/>
          </w:tcPr>
          <w:p w:rsidR="00BD0383" w:rsidRPr="00BD0383" w:rsidP="004A61FD">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减少病人就诊距离</w:t>
            </w:r>
          </w:p>
        </w:tc>
        <w:tc>
          <w:tcPr>
            <w:tcW w:w="4228" w:type="dxa"/>
            <w:gridSpan w:val="2"/>
            <w:noWrap/>
            <w:vAlign w:val="center"/>
          </w:tcPr>
          <w:p w:rsidR="00BD0383" w:rsidRPr="00BD0383" w:rsidP="004A61FD">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≤5公里</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noWrap/>
            <w:vAlign w:val="center"/>
          </w:tcPr>
          <w:p w:rsidR="00BD0383">
            <w:pPr>
              <w:spacing w:line="260" w:lineRule="exact"/>
              <w:jc w:val="center"/>
              <w:rPr>
                <w:rFonts w:asci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val="restart"/>
            <w:noWrap/>
            <w:vAlign w:val="center"/>
          </w:tcPr>
          <w:p w:rsidR="00BD0383">
            <w:pPr>
              <w:spacing w:line="260" w:lineRule="exact"/>
              <w:jc w:val="center"/>
              <w:textAlignment w:val="center"/>
              <w:rPr>
                <w:rFonts w:ascii="宋体" w:cs="宋体"/>
                <w:sz w:val="18"/>
                <w:szCs w:val="18"/>
              </w:rPr>
            </w:pPr>
            <w:r>
              <w:rPr>
                <w:rFonts w:ascii="宋体" w:hAnsi="宋体" w:cs="宋体" w:hint="eastAsia"/>
                <w:color w:val="000000"/>
                <w:kern w:val="0"/>
                <w:sz w:val="18"/>
                <w:szCs w:val="18"/>
              </w:rPr>
              <w:t>社会效益指标</w:t>
            </w:r>
          </w:p>
        </w:tc>
        <w:tc>
          <w:tcPr>
            <w:tcW w:w="2872" w:type="dxa"/>
            <w:noWrap/>
            <w:vAlign w:val="center"/>
          </w:tcPr>
          <w:p w:rsidR="00BD0383" w:rsidRPr="00BD0383" w:rsidP="004A61FD">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满足区域病人就诊需求</w:t>
            </w:r>
          </w:p>
        </w:tc>
        <w:tc>
          <w:tcPr>
            <w:tcW w:w="4228" w:type="dxa"/>
            <w:gridSpan w:val="2"/>
            <w:noWrap/>
            <w:vAlign w:val="center"/>
          </w:tcPr>
          <w:p w:rsidR="00BD0383" w:rsidRPr="00BD0383" w:rsidP="004A61FD">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≥92%</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noWrap/>
            <w:vAlign w:val="center"/>
          </w:tcPr>
          <w:p w:rsidR="00BD0383">
            <w:pPr>
              <w:spacing w:line="260" w:lineRule="exact"/>
              <w:jc w:val="center"/>
              <w:rPr>
                <w:rFonts w:asci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val="restart"/>
            <w:noWrap/>
            <w:vAlign w:val="center"/>
          </w:tcPr>
          <w:p w:rsidR="00BD0383">
            <w:pPr>
              <w:spacing w:line="260" w:lineRule="exact"/>
              <w:jc w:val="center"/>
              <w:textAlignment w:val="center"/>
              <w:rPr>
                <w:rFonts w:ascii="宋体" w:cs="宋体"/>
                <w:sz w:val="18"/>
                <w:szCs w:val="18"/>
              </w:rPr>
            </w:pPr>
            <w:r>
              <w:rPr>
                <w:rFonts w:ascii="宋体" w:hAnsi="宋体" w:cs="宋体" w:hint="eastAsia"/>
                <w:color w:val="000000"/>
                <w:kern w:val="0"/>
                <w:sz w:val="18"/>
                <w:szCs w:val="18"/>
              </w:rPr>
              <w:t>生态效益指标</w:t>
            </w: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cs="宋体" w:hint="eastAsia"/>
                <w:color w:val="000000"/>
                <w:kern w:val="0"/>
                <w:sz w:val="20"/>
                <w:szCs w:val="20"/>
              </w:rPr>
              <w:t>对提高医疗服务能力和效率的可持续影响程度</w:t>
            </w: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cs="宋体" w:hint="eastAsia"/>
                <w:sz w:val="20"/>
                <w:szCs w:val="20"/>
              </w:rPr>
              <w:t>较高</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noWrap/>
            <w:vAlign w:val="center"/>
          </w:tcPr>
          <w:p w:rsidR="00BD0383">
            <w:pPr>
              <w:spacing w:line="260" w:lineRule="exact"/>
              <w:jc w:val="center"/>
              <w:rPr>
                <w:rFonts w:asci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汉仪中秀体简"/>
                <w:color w:val="000000"/>
                <w:kern w:val="0"/>
                <w:sz w:val="20"/>
                <w:szCs w:val="20"/>
              </w:rPr>
            </w:pPr>
          </w:p>
        </w:tc>
        <w:tc>
          <w:tcPr>
            <w:tcW w:w="4228" w:type="dxa"/>
            <w:gridSpan w:val="2"/>
            <w:noWrap/>
            <w:vAlign w:val="center"/>
          </w:tcPr>
          <w:p w:rsidR="00BD0383" w:rsidRPr="00BD0383">
            <w:pPr>
              <w:spacing w:line="260" w:lineRule="exact"/>
              <w:jc w:val="left"/>
              <w:textAlignment w:val="center"/>
              <w:rPr>
                <w:rFonts w:asciiTheme="minorEastAsia" w:eastAsiaTheme="minorEastAsia" w:hAnsiTheme="minorEastAsia" w:cs="汉仪中秀体简"/>
                <w:color w:val="000000"/>
                <w:kern w:val="0"/>
                <w:sz w:val="20"/>
                <w:szCs w:val="20"/>
              </w:rPr>
            </w:pPr>
          </w:p>
        </w:tc>
      </w:tr>
      <w:tr w:rsidTr="00463B6E">
        <w:tblPrEx>
          <w:tblW w:w="9020" w:type="dxa"/>
          <w:tblLayout w:type="fixed"/>
          <w:tblLook w:val="04A0"/>
        </w:tblPrEx>
        <w:trPr>
          <w:trHeight w:val="420"/>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val="restart"/>
            <w:noWrap/>
            <w:vAlign w:val="center"/>
          </w:tcPr>
          <w:p w:rsidR="00BD0383">
            <w:pPr>
              <w:spacing w:line="260" w:lineRule="exact"/>
              <w:jc w:val="center"/>
              <w:rPr>
                <w:rFonts w:ascii="宋体" w:hAnsi="宋体" w:cs="宋体"/>
                <w:sz w:val="18"/>
                <w:szCs w:val="18"/>
              </w:rPr>
            </w:pPr>
            <w:r>
              <w:rPr>
                <w:rFonts w:ascii="宋体" w:hAnsi="宋体" w:cs="宋体" w:hint="eastAsia"/>
                <w:sz w:val="18"/>
                <w:szCs w:val="18"/>
              </w:rPr>
              <w:t>可持续影响指标</w:t>
            </w: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r w:rsidRPr="00BD0383">
              <w:rPr>
                <w:rFonts w:asciiTheme="minorEastAsia" w:eastAsiaTheme="minorEastAsia" w:hAnsiTheme="minorEastAsia" w:cs="宋体" w:hint="eastAsia"/>
                <w:color w:val="000000"/>
                <w:kern w:val="0"/>
                <w:sz w:val="20"/>
                <w:szCs w:val="20"/>
              </w:rPr>
              <w:t>对医疗保障业务正常运转影响速度</w:t>
            </w: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cs="宋体" w:hint="eastAsia"/>
                <w:sz w:val="20"/>
                <w:szCs w:val="20"/>
              </w:rPr>
              <w:t>较好</w:t>
            </w:r>
          </w:p>
        </w:tc>
      </w:tr>
      <w:tr w:rsidTr="00463B6E">
        <w:tblPrEx>
          <w:tblW w:w="9020" w:type="dxa"/>
          <w:tblLayout w:type="fixed"/>
          <w:tblLook w:val="04A0"/>
        </w:tblPrEx>
        <w:trPr>
          <w:trHeight w:val="444"/>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vMerge/>
            <w:noWrap/>
            <w:vAlign w:val="center"/>
          </w:tcPr>
          <w:p w:rsidR="00BD0383">
            <w:pPr>
              <w:spacing w:line="260" w:lineRule="exact"/>
              <w:jc w:val="center"/>
              <w:rPr>
                <w:rFonts w:ascii="宋体" w:hAns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color w:val="000000"/>
                <w:kern w:val="0"/>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cs="宋体"/>
                <w:sz w:val="18"/>
                <w:szCs w:val="18"/>
              </w:rPr>
            </w:pPr>
          </w:p>
        </w:tc>
        <w:tc>
          <w:tcPr>
            <w:tcW w:w="759" w:type="dxa"/>
            <w:gridSpan w:val="2"/>
            <w:noWrap/>
            <w:vAlign w:val="center"/>
          </w:tcPr>
          <w:p w:rsidR="00BD0383">
            <w:pPr>
              <w:spacing w:line="260" w:lineRule="exact"/>
              <w:jc w:val="center"/>
              <w:rPr>
                <w:rFonts w:ascii="宋体" w:hAns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color w:val="000000"/>
                <w:kern w:val="0"/>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val="restart"/>
            <w:noWrap/>
            <w:vAlign w:val="center"/>
          </w:tcPr>
          <w:p w:rsidR="00BD0383">
            <w:pPr>
              <w:spacing w:line="260" w:lineRule="exact"/>
              <w:jc w:val="center"/>
              <w:rPr>
                <w:rFonts w:ascii="宋体" w:hAnsi="宋体" w:cs="宋体"/>
                <w:sz w:val="18"/>
                <w:szCs w:val="18"/>
              </w:rPr>
            </w:pPr>
            <w:r>
              <w:rPr>
                <w:rFonts w:ascii="宋体" w:hAnsi="宋体" w:cs="宋体" w:hint="eastAsia"/>
                <w:sz w:val="18"/>
                <w:szCs w:val="18"/>
              </w:rPr>
              <w:t>满意</w:t>
            </w:r>
            <w:r>
              <w:rPr>
                <w:rFonts w:ascii="宋体" w:hAnsi="宋体" w:cs="宋体" w:hint="eastAsia"/>
                <w:sz w:val="18"/>
                <w:szCs w:val="18"/>
              </w:rPr>
              <w:t>度指标</w:t>
            </w:r>
          </w:p>
        </w:tc>
        <w:tc>
          <w:tcPr>
            <w:tcW w:w="759" w:type="dxa"/>
            <w:gridSpan w:val="2"/>
            <w:vMerge w:val="restart"/>
            <w:noWrap/>
            <w:vAlign w:val="center"/>
          </w:tcPr>
          <w:p w:rsidR="00BD0383">
            <w:pPr>
              <w:spacing w:line="260" w:lineRule="exact"/>
              <w:jc w:val="center"/>
              <w:rPr>
                <w:rFonts w:ascii="宋体" w:hAnsi="宋体" w:cs="宋体"/>
                <w:sz w:val="18"/>
                <w:szCs w:val="18"/>
              </w:rPr>
            </w:pPr>
            <w:r>
              <w:rPr>
                <w:rFonts w:ascii="宋体" w:hAnsi="宋体" w:cs="宋体" w:hint="eastAsia"/>
                <w:sz w:val="18"/>
                <w:szCs w:val="18"/>
              </w:rPr>
              <w:t>满意度</w:t>
            </w:r>
            <w:r>
              <w:rPr>
                <w:rFonts w:ascii="宋体" w:hAnsi="宋体" w:cs="宋体" w:hint="eastAsia"/>
                <w:sz w:val="18"/>
                <w:szCs w:val="18"/>
              </w:rPr>
              <w:t>指标</w:t>
            </w: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color w:val="000000"/>
                <w:kern w:val="0"/>
                <w:sz w:val="20"/>
                <w:szCs w:val="20"/>
              </w:rPr>
            </w:pPr>
            <w:r w:rsidRPr="00BD0383">
              <w:rPr>
                <w:rFonts w:asciiTheme="minorEastAsia" w:eastAsiaTheme="minorEastAsia" w:hAnsiTheme="minorEastAsia" w:hint="eastAsia"/>
                <w:sz w:val="20"/>
                <w:szCs w:val="20"/>
              </w:rPr>
              <w:t>辖区就诊病人满意度</w:t>
            </w:r>
          </w:p>
        </w:tc>
        <w:tc>
          <w:tcPr>
            <w:tcW w:w="4228" w:type="dxa"/>
            <w:gridSpan w:val="2"/>
            <w:noWrap/>
            <w:vAlign w:val="center"/>
          </w:tcPr>
          <w:p w:rsidR="00BD0383" w:rsidRPr="00BD0383" w:rsidP="00BD0383">
            <w:pPr>
              <w:spacing w:line="260" w:lineRule="exact"/>
              <w:jc w:val="center"/>
              <w:rPr>
                <w:rFonts w:asciiTheme="minorEastAsia" w:eastAsiaTheme="minorEastAsia" w:hAnsiTheme="minorEastAsia" w:cs="宋体"/>
                <w:sz w:val="20"/>
                <w:szCs w:val="20"/>
              </w:rPr>
            </w:pPr>
            <w:r w:rsidRPr="00BD0383">
              <w:rPr>
                <w:rFonts w:asciiTheme="minorEastAsia" w:eastAsiaTheme="minorEastAsia" w:hAnsiTheme="minorEastAsia" w:hint="eastAsia"/>
                <w:sz w:val="20"/>
                <w:szCs w:val="20"/>
              </w:rPr>
              <w:t>≥90%</w:t>
            </w:r>
            <w:r w:rsidRPr="00BD0383">
              <w:rPr>
                <w:rFonts w:asciiTheme="minorEastAsia" w:eastAsiaTheme="minorEastAsia" w:hAnsiTheme="minorEastAsia" w:cs="宋体"/>
                <w:sz w:val="20"/>
                <w:szCs w:val="20"/>
              </w:rPr>
              <w:t xml:space="preserve"> </w:t>
            </w:r>
          </w:p>
        </w:tc>
      </w:tr>
      <w:tr w:rsidTr="00463B6E">
        <w:tblPrEx>
          <w:tblW w:w="9020" w:type="dxa"/>
          <w:tblLayout w:type="fixed"/>
          <w:tblLook w:val="04A0"/>
        </w:tblPrEx>
        <w:trPr>
          <w:trHeight w:val="363"/>
        </w:trPr>
        <w:tc>
          <w:tcPr>
            <w:tcW w:w="438" w:type="dxa"/>
            <w:vMerge/>
            <w:noWrap/>
            <w:vAlign w:val="center"/>
          </w:tcPr>
          <w:p w:rsidR="00BD0383">
            <w:pPr>
              <w:spacing w:line="260" w:lineRule="exact"/>
              <w:jc w:val="center"/>
              <w:rPr>
                <w:rFonts w:ascii="宋体" w:cs="宋体"/>
                <w:sz w:val="18"/>
                <w:szCs w:val="18"/>
              </w:rPr>
            </w:pPr>
          </w:p>
        </w:tc>
        <w:tc>
          <w:tcPr>
            <w:tcW w:w="723" w:type="dxa"/>
            <w:vMerge/>
            <w:noWrap/>
            <w:vAlign w:val="center"/>
          </w:tcPr>
          <w:p w:rsidR="00BD0383">
            <w:pPr>
              <w:spacing w:line="260" w:lineRule="exact"/>
              <w:jc w:val="center"/>
              <w:rPr>
                <w:rFonts w:ascii="宋体" w:hAnsi="宋体" w:cs="宋体"/>
                <w:sz w:val="18"/>
                <w:szCs w:val="18"/>
              </w:rPr>
            </w:pPr>
          </w:p>
        </w:tc>
        <w:tc>
          <w:tcPr>
            <w:tcW w:w="759" w:type="dxa"/>
            <w:gridSpan w:val="2"/>
            <w:vMerge/>
            <w:noWrap/>
            <w:vAlign w:val="center"/>
          </w:tcPr>
          <w:p w:rsidR="00BD0383">
            <w:pPr>
              <w:spacing w:line="260" w:lineRule="exact"/>
              <w:jc w:val="center"/>
              <w:rPr>
                <w:rFonts w:ascii="宋体" w:hAnsi="宋体" w:cs="宋体"/>
                <w:sz w:val="18"/>
                <w:szCs w:val="18"/>
              </w:rPr>
            </w:pPr>
          </w:p>
        </w:tc>
        <w:tc>
          <w:tcPr>
            <w:tcW w:w="2872" w:type="dxa"/>
            <w:noWrap/>
            <w:vAlign w:val="center"/>
          </w:tcPr>
          <w:p w:rsidR="00BD0383" w:rsidRPr="00BD0383">
            <w:pPr>
              <w:spacing w:line="260" w:lineRule="exact"/>
              <w:jc w:val="left"/>
              <w:textAlignment w:val="center"/>
              <w:rPr>
                <w:rFonts w:asciiTheme="minorEastAsia" w:eastAsiaTheme="minorEastAsia" w:hAnsiTheme="minorEastAsia" w:cs="宋体"/>
                <w:sz w:val="20"/>
                <w:szCs w:val="20"/>
              </w:rPr>
            </w:pPr>
          </w:p>
        </w:tc>
        <w:tc>
          <w:tcPr>
            <w:tcW w:w="4228" w:type="dxa"/>
            <w:gridSpan w:val="2"/>
            <w:noWrap/>
            <w:vAlign w:val="center"/>
          </w:tcPr>
          <w:p w:rsidR="00BD0383" w:rsidRPr="00BD0383">
            <w:pPr>
              <w:spacing w:line="260" w:lineRule="exact"/>
              <w:jc w:val="center"/>
              <w:rPr>
                <w:rFonts w:asciiTheme="minorEastAsia" w:eastAsiaTheme="minorEastAsia" w:hAnsiTheme="minorEastAsia" w:cs="宋体"/>
                <w:sz w:val="20"/>
                <w:szCs w:val="20"/>
              </w:rPr>
            </w:pPr>
          </w:p>
        </w:tc>
      </w:tr>
    </w:tbl>
    <w:p w:rsidR="0011717E">
      <w:pPr>
        <w:topLinePunct/>
        <w:adjustRightInd w:val="0"/>
        <w:snapToGrid w:val="0"/>
        <w:spacing w:line="560" w:lineRule="exact"/>
        <w:ind w:firstLine="640" w:firstLineChars="200"/>
        <w:rPr>
          <w:rFonts w:ascii="仿宋_GB2312" w:eastAsia="仿宋_GB2312" w:hAnsi="TimesNewRoman" w:cs="TimesNewRoman"/>
          <w:b/>
          <w:sz w:val="32"/>
          <w:szCs w:val="32"/>
        </w:rPr>
      </w:pPr>
      <w:r>
        <w:rPr>
          <w:rFonts w:ascii="仿宋_GB2312" w:eastAsia="仿宋_GB2312" w:hAnsi="TimesNewRoman" w:cs="TimesNewRoman" w:hint="eastAsia"/>
          <w:b/>
          <w:sz w:val="32"/>
          <w:szCs w:val="32"/>
        </w:rPr>
        <w:t>（二）机关运行经费。</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寿县</w:t>
      </w:r>
      <w:r w:rsidR="00A25A4F">
        <w:rPr>
          <w:rFonts w:ascii="仿宋_GB2312" w:eastAsia="仿宋_GB2312" w:hAnsi="TimesNewRoman" w:cs="TimesNewRoman" w:hint="eastAsia"/>
          <w:sz w:val="32"/>
          <w:szCs w:val="32"/>
        </w:rPr>
        <w:t>人民医院</w:t>
      </w:r>
      <w:r>
        <w:rPr>
          <w:rFonts w:ascii="仿宋_GB2312" w:eastAsia="仿宋_GB2312" w:hAnsi="TimesNewRoman" w:cs="TimesNewRoman" w:hint="eastAsia"/>
          <w:sz w:val="32"/>
          <w:szCs w:val="32"/>
        </w:rPr>
        <w:t>为非参照公务员法管理的事业单位，按照部门预算机关运行经费口径，2025年无机关运行经费财政拨款预算。</w:t>
      </w:r>
    </w:p>
    <w:p w:rsidR="0011717E">
      <w:pPr>
        <w:topLinePunct/>
        <w:adjustRightInd w:val="0"/>
        <w:snapToGrid w:val="0"/>
        <w:spacing w:line="560" w:lineRule="exact"/>
        <w:ind w:firstLine="640" w:firstLineChars="200"/>
        <w:rPr>
          <w:rFonts w:ascii="仿宋_GB2312" w:eastAsia="仿宋_GB2312" w:hAnsi="TimesNewRoman" w:cs="TimesNewRoman"/>
          <w:b/>
          <w:sz w:val="32"/>
          <w:szCs w:val="32"/>
        </w:rPr>
      </w:pPr>
      <w:r>
        <w:rPr>
          <w:rFonts w:ascii="仿宋_GB2312" w:eastAsia="仿宋_GB2312" w:hAnsi="TimesNewRoman" w:cs="TimesNewRoman" w:hint="eastAsia"/>
          <w:b/>
          <w:sz w:val="32"/>
          <w:szCs w:val="32"/>
        </w:rPr>
        <w:t>（三）政府采购情况。</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kern w:val="0"/>
          <w:sz w:val="32"/>
          <w:szCs w:val="32"/>
        </w:rPr>
        <w:t>寿县</w:t>
      </w:r>
      <w:r w:rsidR="00A25A4F">
        <w:rPr>
          <w:rFonts w:ascii="仿宋_GB2312" w:eastAsia="仿宋_GB2312" w:hAnsi="TimesNewRoman" w:cs="TimesNewRoman" w:hint="eastAsia"/>
          <w:kern w:val="0"/>
          <w:sz w:val="32"/>
          <w:szCs w:val="32"/>
        </w:rPr>
        <w:t>人民医院</w:t>
      </w:r>
      <w:r>
        <w:rPr>
          <w:rFonts w:ascii="仿宋_GB2312" w:eastAsia="仿宋_GB2312" w:hAnsi="TimesNewRoman" w:cs="TimesNewRoman" w:hint="eastAsia"/>
          <w:sz w:val="32"/>
          <w:szCs w:val="32"/>
        </w:rPr>
        <w:t>2025年政府采购预算</w:t>
      </w:r>
      <w:r w:rsidR="009F78F7">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p>
    <w:p w:rsidR="0011717E">
      <w:pPr>
        <w:topLinePunct/>
        <w:adjustRightInd w:val="0"/>
        <w:snapToGrid w:val="0"/>
        <w:spacing w:line="560" w:lineRule="exact"/>
        <w:ind w:firstLine="640" w:firstLineChars="200"/>
        <w:rPr>
          <w:rFonts w:ascii="仿宋_GB2312" w:eastAsia="仿宋_GB2312" w:hAnsi="TimesNewRoman" w:cs="TimesNewRoman"/>
          <w:b/>
          <w:sz w:val="32"/>
          <w:szCs w:val="32"/>
        </w:rPr>
      </w:pPr>
      <w:r>
        <w:rPr>
          <w:rFonts w:ascii="仿宋_GB2312" w:eastAsia="仿宋_GB2312" w:hAnsi="TimesNewRoman" w:cs="TimesNewRoman" w:hint="eastAsia"/>
          <w:b/>
          <w:sz w:val="32"/>
          <w:szCs w:val="32"/>
        </w:rPr>
        <w:t>（四）国有资产占有使用情况。</w:t>
      </w:r>
    </w:p>
    <w:p w:rsidR="0011717E" w:rsidRPr="00FC5838">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截至2024年12月31日，</w:t>
      </w:r>
      <w:r>
        <w:rPr>
          <w:rFonts w:ascii="仿宋_GB2312" w:eastAsia="仿宋_GB2312" w:hAnsi="TimesNewRoman" w:cs="TimesNewRoman" w:hint="eastAsia"/>
          <w:kern w:val="0"/>
          <w:sz w:val="32"/>
          <w:szCs w:val="32"/>
        </w:rPr>
        <w:t>寿县</w:t>
      </w:r>
      <w:r w:rsidR="00A35312">
        <w:rPr>
          <w:rFonts w:ascii="仿宋_GB2312" w:eastAsia="仿宋_GB2312" w:hAnsi="TimesNewRoman" w:cs="TimesNewRoman" w:hint="eastAsia"/>
          <w:kern w:val="0"/>
          <w:sz w:val="32"/>
          <w:szCs w:val="32"/>
        </w:rPr>
        <w:t>人民医院</w:t>
      </w:r>
      <w:r>
        <w:rPr>
          <w:rFonts w:ascii="仿宋_GB2312" w:eastAsia="仿宋_GB2312" w:hAnsi="TimesNewRoman" w:cs="TimesNewRoman" w:hint="eastAsia"/>
          <w:sz w:val="32"/>
          <w:szCs w:val="32"/>
        </w:rPr>
        <w:t>共有车辆</w:t>
      </w:r>
      <w:r w:rsidR="00CA5C6B">
        <w:rPr>
          <w:rFonts w:ascii="仿宋_GB2312" w:eastAsia="仿宋_GB2312" w:hAnsi="TimesNewRoman" w:cs="TimesNewRoman" w:hint="eastAsia"/>
          <w:sz w:val="32"/>
          <w:szCs w:val="32"/>
        </w:rPr>
        <w:t>8</w:t>
      </w:r>
      <w:r>
        <w:rPr>
          <w:rFonts w:ascii="仿宋_GB2312" w:eastAsia="仿宋_GB2312" w:hAnsi="TimesNewRoman" w:cs="TimesNewRoman" w:hint="eastAsia"/>
          <w:sz w:val="32"/>
          <w:szCs w:val="32"/>
        </w:rPr>
        <w:t>辆，其中：应急保障用车</w:t>
      </w:r>
      <w:r w:rsidR="00AA4872">
        <w:rPr>
          <w:rFonts w:ascii="仿宋_GB2312" w:eastAsia="仿宋_GB2312" w:hAnsi="TimesNewRoman" w:cs="TimesNewRoman" w:hint="eastAsia"/>
          <w:sz w:val="32"/>
          <w:szCs w:val="32"/>
        </w:rPr>
        <w:t>3</w:t>
      </w:r>
      <w:r>
        <w:rPr>
          <w:rFonts w:ascii="仿宋_GB2312" w:eastAsia="仿宋_GB2312" w:hAnsi="TimesNewRoman" w:cs="TimesNewRoman" w:hint="eastAsia"/>
          <w:sz w:val="32"/>
          <w:szCs w:val="32"/>
        </w:rPr>
        <w:t>辆、特种专业技术用车</w:t>
      </w:r>
      <w:r w:rsidR="00AA4872">
        <w:rPr>
          <w:rFonts w:ascii="仿宋_GB2312" w:eastAsia="仿宋_GB2312" w:hAnsi="TimesNewRoman" w:cs="TimesNewRoman" w:hint="eastAsia"/>
          <w:sz w:val="32"/>
          <w:szCs w:val="32"/>
        </w:rPr>
        <w:t>5辆。</w:t>
      </w:r>
      <w:r w:rsidRPr="00FC5838">
        <w:rPr>
          <w:rFonts w:ascii="仿宋_GB2312" w:eastAsia="仿宋_GB2312" w:hAnsi="TimesNewRoman" w:cs="TimesNewRoman" w:hint="eastAsia"/>
          <w:sz w:val="32"/>
          <w:szCs w:val="32"/>
        </w:rPr>
        <w:t>单价50万元以上的通用设备</w:t>
      </w:r>
      <w:r w:rsidRPr="00FC5838" w:rsidR="00AA4872">
        <w:rPr>
          <w:rFonts w:ascii="仿宋_GB2312" w:eastAsia="仿宋_GB2312" w:hAnsi="TimesNewRoman" w:cs="TimesNewRoman" w:hint="eastAsia"/>
          <w:sz w:val="32"/>
          <w:szCs w:val="32"/>
        </w:rPr>
        <w:t>2</w:t>
      </w:r>
      <w:r w:rsidRPr="00FC5838" w:rsidR="00571BB1">
        <w:rPr>
          <w:rFonts w:ascii="仿宋_GB2312" w:eastAsia="仿宋_GB2312" w:hAnsi="TimesNewRoman" w:cs="TimesNewRoman" w:hint="eastAsia"/>
          <w:sz w:val="32"/>
          <w:szCs w:val="32"/>
        </w:rPr>
        <w:t>4</w:t>
      </w:r>
      <w:r w:rsidRPr="00FC5838">
        <w:rPr>
          <w:rFonts w:ascii="仿宋_GB2312" w:eastAsia="仿宋_GB2312" w:hAnsi="TimesNewRoman" w:cs="TimesNewRoman" w:hint="eastAsia"/>
          <w:sz w:val="32"/>
          <w:szCs w:val="32"/>
        </w:rPr>
        <w:t>台（套），单价100万元以上的专用设备</w:t>
      </w:r>
      <w:r w:rsidRPr="00FC5838" w:rsidR="00571BB1">
        <w:rPr>
          <w:rFonts w:ascii="仿宋_GB2312" w:eastAsia="仿宋_GB2312" w:hAnsi="TimesNewRoman" w:cs="TimesNewRoman" w:hint="eastAsia"/>
          <w:sz w:val="32"/>
          <w:szCs w:val="32"/>
        </w:rPr>
        <w:t>30</w:t>
      </w:r>
      <w:r w:rsidRPr="00FC5838">
        <w:rPr>
          <w:rFonts w:ascii="仿宋_GB2312" w:eastAsia="仿宋_GB2312" w:hAnsi="TimesNewRoman" w:cs="TimesNewRoman" w:hint="eastAsia"/>
          <w:sz w:val="32"/>
          <w:szCs w:val="32"/>
        </w:rPr>
        <w:t>台（套）。</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sidRPr="00FC5838">
        <w:rPr>
          <w:rFonts w:ascii="仿宋_GB2312" w:eastAsia="仿宋_GB2312" w:hAnsi="TimesNewRoman" w:cs="TimesNewRoman" w:hint="eastAsia"/>
          <w:sz w:val="32"/>
          <w:szCs w:val="32"/>
        </w:rPr>
        <w:t>2025年</w:t>
      </w:r>
      <w:r w:rsidRPr="00FC5838" w:rsidR="00571BB1">
        <w:rPr>
          <w:rFonts w:ascii="仿宋_GB2312" w:eastAsia="仿宋_GB2312" w:hAnsi="TimesNewRoman" w:cs="TimesNewRoman" w:hint="eastAsia"/>
          <w:sz w:val="32"/>
          <w:szCs w:val="32"/>
        </w:rPr>
        <w:t>寿县人民医院</w:t>
      </w:r>
      <w:r w:rsidRPr="00FC5838">
        <w:rPr>
          <w:rFonts w:ascii="仿宋_GB2312" w:eastAsia="仿宋_GB2312" w:hAnsi="TimesNewRoman" w:cs="TimesNewRoman" w:hint="eastAsia"/>
          <w:sz w:val="32"/>
          <w:szCs w:val="32"/>
        </w:rPr>
        <w:t>预算安排购置公务用车</w:t>
      </w:r>
      <w:r w:rsidRPr="00FC5838" w:rsidR="00571BB1">
        <w:rPr>
          <w:rFonts w:ascii="仿宋_GB2312" w:eastAsia="仿宋_GB2312" w:hAnsi="TimesNewRoman" w:cs="TimesNewRoman" w:hint="eastAsia"/>
          <w:sz w:val="32"/>
          <w:szCs w:val="32"/>
        </w:rPr>
        <w:t>0</w:t>
      </w:r>
      <w:r w:rsidRPr="00FC5838">
        <w:rPr>
          <w:rFonts w:ascii="仿宋_GB2312" w:eastAsia="仿宋_GB2312" w:hAnsi="TimesNewRoman" w:cs="TimesNewRoman" w:hint="eastAsia"/>
          <w:sz w:val="32"/>
          <w:szCs w:val="32"/>
        </w:rPr>
        <w:t>辆，</w:t>
      </w:r>
      <w:r>
        <w:rPr>
          <w:rFonts w:ascii="仿宋_GB2312" w:eastAsia="仿宋_GB2312" w:hAnsi="TimesNewRoman" w:cs="TimesNewRoman" w:hint="eastAsia"/>
          <w:sz w:val="32"/>
          <w:szCs w:val="32"/>
        </w:rPr>
        <w:t>购置费</w:t>
      </w:r>
      <w:r w:rsidR="00571BB1">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r w:rsidR="00571BB1">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rPr>
        <w:t>安排购置单价50万元以上的通用设备</w:t>
      </w:r>
      <w:r w:rsidR="00571BB1">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台（套），购置费</w:t>
      </w:r>
      <w:r w:rsidR="00571BB1">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万元；安排购置单价100万元以上专用设备</w:t>
      </w:r>
      <w:r w:rsidR="00571BB1">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台（套），购置费</w:t>
      </w:r>
      <w:r w:rsidR="00571BB1">
        <w:rPr>
          <w:rFonts w:ascii="仿宋_GB2312" w:eastAsia="仿宋_GB2312" w:hAnsi="TimesNewRoman" w:cs="TimesNewRoman" w:hint="eastAsia"/>
          <w:sz w:val="32"/>
          <w:szCs w:val="32"/>
        </w:rPr>
        <w:t>0</w:t>
      </w:r>
      <w:r>
        <w:rPr>
          <w:rFonts w:ascii="仿宋_GB2312" w:eastAsia="仿宋_GB2312" w:hAnsi="TimesNewRoman" w:cs="TimesNewRoman" w:hint="eastAsia"/>
          <w:sz w:val="32"/>
          <w:szCs w:val="32"/>
        </w:rPr>
        <w:t>万元。</w:t>
      </w:r>
    </w:p>
    <w:p w:rsidR="0011717E">
      <w:pPr>
        <w:topLinePunct/>
        <w:adjustRightInd w:val="0"/>
        <w:snapToGrid w:val="0"/>
        <w:spacing w:line="560" w:lineRule="exact"/>
        <w:ind w:firstLine="640" w:firstLineChars="200"/>
        <w:rPr>
          <w:rFonts w:ascii="仿宋_GB2312" w:eastAsia="仿宋_GB2312" w:hAnsi="TimesNewRoman" w:cs="TimesNewRoman"/>
          <w:b/>
          <w:sz w:val="32"/>
          <w:szCs w:val="32"/>
        </w:rPr>
      </w:pPr>
      <w:r>
        <w:rPr>
          <w:rFonts w:ascii="仿宋_GB2312" w:eastAsia="仿宋_GB2312" w:hAnsi="TimesNewRoman" w:cs="TimesNewRoman" w:hint="eastAsia"/>
          <w:b/>
          <w:sz w:val="32"/>
          <w:szCs w:val="32"/>
        </w:rPr>
        <w:t>（五）绩效目标设置情况。</w:t>
      </w:r>
    </w:p>
    <w:p w:rsidR="0011717E">
      <w:pPr>
        <w:topLinePunct/>
        <w:adjustRightInd w:val="0"/>
        <w:snapToGrid w:val="0"/>
        <w:spacing w:line="560" w:lineRule="exact"/>
        <w:ind w:firstLine="640" w:firstLineChars="200"/>
        <w:rPr>
          <w:rFonts w:ascii="仿宋_GB2312" w:eastAsia="仿宋_GB2312" w:hAnsi="TimesNewRoman" w:cs="TimesNewRoman"/>
          <w:sz w:val="32"/>
          <w:szCs w:val="32"/>
        </w:rPr>
      </w:pPr>
      <w:r>
        <w:rPr>
          <w:rFonts w:ascii="仿宋_GB2312" w:eastAsia="仿宋_GB2312" w:hAnsi="TimesNewRoman" w:cs="TimesNewRoman" w:hint="eastAsia"/>
          <w:sz w:val="32"/>
          <w:szCs w:val="32"/>
        </w:rPr>
        <w:t>2025年，</w:t>
      </w:r>
      <w:r>
        <w:rPr>
          <w:rFonts w:ascii="仿宋_GB2312" w:eastAsia="仿宋_GB2312" w:hAnsi="TimesNewRoman" w:cs="TimesNewRoman" w:hint="eastAsia"/>
          <w:kern w:val="0"/>
          <w:sz w:val="32"/>
          <w:szCs w:val="32"/>
        </w:rPr>
        <w:t>寿县</w:t>
      </w:r>
      <w:r w:rsidR="00A35312">
        <w:rPr>
          <w:rFonts w:ascii="仿宋_GB2312" w:eastAsia="仿宋_GB2312" w:hAnsi="TimesNewRoman" w:cs="TimesNewRoman" w:hint="eastAsia"/>
          <w:kern w:val="0"/>
          <w:sz w:val="32"/>
          <w:szCs w:val="32"/>
        </w:rPr>
        <w:t>人民医院1</w:t>
      </w:r>
      <w:r>
        <w:rPr>
          <w:rFonts w:ascii="仿宋_GB2312" w:eastAsia="仿宋_GB2312" w:hAnsi="TimesNewRoman" w:cs="TimesNewRoman" w:hint="eastAsia"/>
          <w:sz w:val="32"/>
          <w:szCs w:val="32"/>
        </w:rPr>
        <w:t>个项目实行了绩效目标管理，涉及单位资金当年安排</w:t>
      </w:r>
      <w:r w:rsidR="00A35312">
        <w:rPr>
          <w:rFonts w:ascii="仿宋_GB2312" w:eastAsia="仿宋_GB2312" w:hAnsi="TimesNewRoman" w:cs="TimesNewRoman" w:hint="eastAsia"/>
          <w:sz w:val="32"/>
          <w:szCs w:val="32"/>
        </w:rPr>
        <w:t>26000</w:t>
      </w:r>
      <w:r>
        <w:rPr>
          <w:rFonts w:ascii="仿宋_GB2312" w:eastAsia="仿宋_GB2312" w:hAnsi="TimesNewRoman" w:cs="TimesNewRoman" w:hint="eastAsia"/>
          <w:sz w:val="32"/>
          <w:szCs w:val="32"/>
        </w:rPr>
        <w:t>万元。</w:t>
      </w:r>
    </w:p>
    <w:p w:rsidR="00EA20D4" w:rsidP="00571BB1">
      <w:pPr>
        <w:topLinePunct/>
        <w:adjustRightInd w:val="0"/>
        <w:snapToGrid w:val="0"/>
        <w:spacing w:line="560" w:lineRule="exact"/>
        <w:rPr>
          <w:rFonts w:ascii="仿宋_GB2312" w:eastAsia="仿宋_GB2312" w:hAnsi="TimesNewRoman" w:cs="TimesNewRoman"/>
          <w:sz w:val="32"/>
          <w:szCs w:val="32"/>
        </w:rPr>
      </w:pPr>
    </w:p>
    <w:p w:rsidR="008F7D54" w:rsidP="008F7D54">
      <w:pPr>
        <w:topLinePunct/>
        <w:adjustRightInd w:val="0"/>
        <w:snapToGrid w:val="0"/>
        <w:spacing w:line="560" w:lineRule="exact"/>
        <w:jc w:val="center"/>
        <w:rPr>
          <w:rFonts w:ascii="TimesNewRoman" w:eastAsia="黑体" w:hAnsi="TimesNewRoman" w:cs="TimesNewRoman"/>
          <w:sz w:val="36"/>
          <w:szCs w:val="36"/>
        </w:rPr>
      </w:pPr>
    </w:p>
    <w:p w:rsidR="00F94F34" w:rsidP="008F7D54">
      <w:pPr>
        <w:topLinePunct/>
        <w:adjustRightInd w:val="0"/>
        <w:snapToGrid w:val="0"/>
        <w:spacing w:line="560" w:lineRule="exact"/>
        <w:jc w:val="center"/>
        <w:rPr>
          <w:rFonts w:ascii="TimesNewRoman" w:eastAsia="黑体" w:hAnsi="TimesNewRoman" w:cs="TimesNewRoman" w:hint="eastAsia"/>
          <w:sz w:val="36"/>
          <w:szCs w:val="36"/>
        </w:rPr>
      </w:pPr>
    </w:p>
    <w:p w:rsidR="00F94F34" w:rsidP="008F7D54">
      <w:pPr>
        <w:topLinePunct/>
        <w:adjustRightInd w:val="0"/>
        <w:snapToGrid w:val="0"/>
        <w:spacing w:line="560" w:lineRule="exact"/>
        <w:jc w:val="center"/>
        <w:rPr>
          <w:rFonts w:ascii="TimesNewRoman" w:eastAsia="黑体" w:hAnsi="TimesNewRoman" w:cs="TimesNewRoman" w:hint="eastAsia"/>
          <w:sz w:val="36"/>
          <w:szCs w:val="36"/>
        </w:rPr>
      </w:pPr>
    </w:p>
    <w:p w:rsidR="00F94F34" w:rsidP="008F7D54">
      <w:pPr>
        <w:topLinePunct/>
        <w:adjustRightInd w:val="0"/>
        <w:snapToGrid w:val="0"/>
        <w:spacing w:line="560" w:lineRule="exact"/>
        <w:jc w:val="center"/>
        <w:rPr>
          <w:rFonts w:ascii="TimesNewRoman" w:eastAsia="黑体" w:hAnsi="TimesNewRoman" w:cs="TimesNewRoman" w:hint="eastAsia"/>
          <w:sz w:val="36"/>
          <w:szCs w:val="36"/>
        </w:rPr>
      </w:pPr>
    </w:p>
    <w:p w:rsidR="008F7D54" w:rsidP="008F7D54">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t>第四部分</w:t>
      </w:r>
      <w:r>
        <w:rPr>
          <w:rFonts w:ascii="TimesNewRoman" w:eastAsia="黑体" w:hAnsi="TimesNewRoman" w:cs="TimesNewRoman"/>
          <w:sz w:val="36"/>
          <w:szCs w:val="36"/>
        </w:rPr>
        <w:t xml:space="preserve"> </w:t>
      </w:r>
      <w:r>
        <w:rPr>
          <w:rFonts w:ascii="TimesNewRoman" w:eastAsia="黑体" w:hAnsi="TimesNewRoman" w:cs="TimesNewRoman"/>
          <w:sz w:val="36"/>
          <w:szCs w:val="36"/>
        </w:rPr>
        <w:t>名词解释</w:t>
      </w:r>
    </w:p>
    <w:p w:rsidR="008F7D54" w:rsidP="008F7D54">
      <w:pPr>
        <w:topLinePunct/>
        <w:adjustRightInd w:val="0"/>
        <w:snapToGrid w:val="0"/>
        <w:spacing w:line="560" w:lineRule="exact"/>
        <w:rPr>
          <w:rFonts w:ascii="TimesNewRoman" w:eastAsia="黑体" w:hAnsi="TimesNewRoman" w:cs="TimesNewRoman"/>
          <w:szCs w:val="32"/>
        </w:rPr>
      </w:pPr>
    </w:p>
    <w:p w:rsidR="008F7D54" w:rsidP="008F7D54">
      <w:pPr>
        <w:topLinePunct/>
        <w:adjustRightInd w:val="0"/>
        <w:snapToGrid w:val="0"/>
        <w:spacing w:line="560" w:lineRule="exact"/>
        <w:ind w:firstLine="640" w:firstLineChars="200"/>
        <w:rPr>
          <w:rFonts w:ascii="TimesNewRoman" w:hAnsi="TimesNewRoman" w:cs="TimesNewRoman"/>
          <w:sz w:val="32"/>
          <w:szCs w:val="32"/>
        </w:rPr>
      </w:pPr>
      <w:r>
        <w:rPr>
          <w:rFonts w:ascii="楷体_GB2312" w:eastAsia="楷体_GB2312" w:hAnsi="TimesNewRoman" w:cs="TimesNewRoman" w:hint="eastAsia"/>
          <w:sz w:val="32"/>
          <w:szCs w:val="32"/>
        </w:rPr>
        <w:t>一、财政拨款收入</w:t>
      </w:r>
      <w:r>
        <w:rPr>
          <w:rFonts w:ascii="楷体_GB2312" w:eastAsia="楷体_GB2312" w:hAnsi="TimesNewRoman" w:cs="TimesNewRoman" w:hint="eastAsia"/>
          <w:b/>
          <w:sz w:val="32"/>
          <w:szCs w:val="32"/>
        </w:rPr>
        <w:t>：</w:t>
      </w:r>
      <w:r>
        <w:rPr>
          <w:rFonts w:ascii="TimesNewRoman" w:hAnsi="TimesNewRoman" w:cs="TimesNewRoman"/>
          <w:sz w:val="32"/>
          <w:szCs w:val="32"/>
        </w:rPr>
        <w:t>指部门或单位从同级财政部门取得的财政预算资金。</w:t>
      </w:r>
    </w:p>
    <w:p w:rsidR="008F7D54" w:rsidP="008F7D54">
      <w:pPr>
        <w:pStyle w:val="NormalWeb"/>
        <w:topLinePunct/>
        <w:adjustRightInd w:val="0"/>
        <w:snapToGrid w:val="0"/>
        <w:spacing w:beforeAutospacing="0" w:afterAutospacing="0" w:line="560" w:lineRule="exact"/>
        <w:ind w:firstLine="627" w:firstLineChars="196"/>
        <w:jc w:val="both"/>
        <w:rPr>
          <w:rFonts w:ascii="TimesNewRoman" w:eastAsia="黑体" w:hAnsi="TimesNewRoman" w:cs="TimesNewRoman"/>
          <w:sz w:val="32"/>
          <w:szCs w:val="32"/>
        </w:rPr>
      </w:pPr>
      <w:r>
        <w:rPr>
          <w:rFonts w:ascii="楷体_GB2312" w:eastAsia="楷体_GB2312" w:hAnsi="TimesNewRoman" w:cs="TimesNewRoman"/>
          <w:kern w:val="2"/>
          <w:sz w:val="32"/>
          <w:szCs w:val="32"/>
        </w:rPr>
        <w:t>二、事业收入：</w:t>
      </w:r>
      <w:r>
        <w:rPr>
          <w:rFonts w:ascii="TimesNewRoman" w:eastAsia="仿宋_GB2312" w:hAnsi="TimesNewRoman" w:cs="TimesNewRoman"/>
          <w:sz w:val="32"/>
          <w:szCs w:val="32"/>
        </w:rPr>
        <w:t>指事业单位开展专业业务活动及辅助活动所取得的收入。</w:t>
      </w:r>
    </w:p>
    <w:p w:rsidR="008F7D54" w:rsidP="008F7D54">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三、财政专户管理资金：</w:t>
      </w:r>
      <w:r>
        <w:rPr>
          <w:rFonts w:ascii="TimesNewRoman" w:eastAsia="仿宋_GB2312" w:hAnsi="TimesNewRoman" w:cs="TimesNewRoman"/>
          <w:sz w:val="32"/>
          <w:szCs w:val="32"/>
        </w:rPr>
        <w:t>指按照非税收入管理相关规定，纳入财政专户管理的教育收费等。</w:t>
      </w:r>
    </w:p>
    <w:p w:rsidR="008F7D54" w:rsidP="008F7D54">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四、事业单位经营收入：</w:t>
      </w:r>
      <w:r>
        <w:rPr>
          <w:rFonts w:ascii="TimesNewRoman" w:eastAsia="仿宋_GB2312" w:hAnsi="TimesNewRoman" w:cs="TimesNewRoman"/>
          <w:sz w:val="32"/>
          <w:szCs w:val="32"/>
        </w:rPr>
        <w:t>指事业单位在专业业务活动及其辅助活动之外开展非独立核算经营活动取得的收入。</w:t>
      </w:r>
    </w:p>
    <w:p w:rsidR="008F7D54" w:rsidP="008F7D54">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五、附属单位上缴收入：</w:t>
      </w:r>
      <w:r>
        <w:rPr>
          <w:rFonts w:ascii="TimesNewRoman" w:eastAsia="仿宋_GB2312" w:hAnsi="TimesNewRoman" w:cs="TimesNewRoman"/>
          <w:sz w:val="32"/>
          <w:szCs w:val="32"/>
        </w:rPr>
        <w:t>本单位所属下级单位上缴给本单位的全部收入。</w:t>
      </w:r>
    </w:p>
    <w:p w:rsidR="008F7D54" w:rsidP="008F7D54">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六、上年结转：</w:t>
      </w:r>
      <w:r>
        <w:rPr>
          <w:rFonts w:ascii="TimesNewRoman" w:eastAsia="仿宋_GB2312" w:hAnsi="TimesNewRoman" w:cs="TimesNewRoman"/>
          <w:sz w:val="32"/>
          <w:szCs w:val="32"/>
        </w:rPr>
        <w:t>指以前年度安排、结转到本年仍按原用途继续使用的资金。</w:t>
      </w:r>
    </w:p>
    <w:p w:rsidR="008F7D54" w:rsidP="008F7D54">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七、结转下年：</w:t>
      </w:r>
      <w:r>
        <w:rPr>
          <w:rFonts w:ascii="TimesNewRoman" w:eastAsia="仿宋_GB2312" w:hAnsi="TimesNewRoman" w:cs="TimesNewRoman"/>
          <w:sz w:val="32"/>
          <w:szCs w:val="32"/>
        </w:rPr>
        <w:t>指以前年度预算安排、因客观条件发生变化无法按原计划实施，需以后年度按原用途继续使用的资金。</w:t>
      </w:r>
    </w:p>
    <w:p w:rsidR="008F7D54" w:rsidP="008F7D54">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八、基本支出：</w:t>
      </w:r>
      <w:r>
        <w:rPr>
          <w:rFonts w:ascii="TimesNewRoman" w:eastAsia="仿宋_GB2312" w:hAnsi="TimesNewRoman" w:cs="TimesNewRoman"/>
          <w:sz w:val="32"/>
          <w:szCs w:val="32"/>
        </w:rPr>
        <w:t>指为保障机构正常运转、完成日常工作任务而发生的人员支出和公用支出。</w:t>
      </w:r>
    </w:p>
    <w:p w:rsidR="008F7D54" w:rsidP="008F7D54">
      <w:pPr>
        <w:pStyle w:val="NormalWeb"/>
        <w:topLinePunct/>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九、项目支出：</w:t>
      </w:r>
      <w:r>
        <w:rPr>
          <w:rFonts w:ascii="TimesNewRoman" w:eastAsia="仿宋_GB2312" w:hAnsi="TimesNewRoman" w:cs="TimesNewRoman"/>
          <w:sz w:val="32"/>
          <w:szCs w:val="32"/>
        </w:rPr>
        <w:t>指在除基本支出之外的支出，主要用于完成特定的工作任务和事业发展目标。</w:t>
      </w:r>
      <w:r>
        <w:rPr>
          <w:rFonts w:ascii="TimesNewRoman" w:eastAsia="仿宋_GB2312" w:hAnsi="TimesNewRoman" w:cs="TimesNewRoman"/>
          <w:sz w:val="32"/>
          <w:szCs w:val="32"/>
        </w:rPr>
        <w:br/>
      </w:r>
      <w:r>
        <w:rPr>
          <w:rFonts w:ascii="楷体_GB2312" w:eastAsia="楷体_GB2312" w:hAnsi="TimesNewRoman" w:cs="TimesNewRoman"/>
          <w:kern w:val="2"/>
          <w:sz w:val="32"/>
          <w:szCs w:val="32"/>
        </w:rPr>
        <w:t xml:space="preserve">    十、机关运行经费:</w:t>
      </w:r>
      <w:r>
        <w:rPr>
          <w:rFonts w:ascii="TimesNewRoman" w:eastAsia="仿宋_GB2312" w:hAnsi="TimesNewRoman" w:cs="TimesNewRoman"/>
          <w:sz w:val="32"/>
          <w:szCs w:val="32"/>
        </w:rPr>
        <w:t>为保障行政单位（包括参照公务员法管理的事业单位）运行用于购买货物和服务的各项资金，包括办公及印刷费、邮电费、差旅费、会议费、福利费、日</w:t>
      </w:r>
      <w:r>
        <w:rPr>
          <w:rFonts w:ascii="TimesNewRoman" w:eastAsia="仿宋_GB2312" w:hAnsi="TimesNewRoman" w:cs="TimesNewRoman"/>
          <w:sz w:val="32"/>
          <w:szCs w:val="32"/>
        </w:rPr>
        <w:t>常维修费、一般设备购置费、办公用房水电费、办公用房取暖费、办公用房物业管理费、公务用车运行维护费以及其他费用。</w:t>
      </w:r>
    </w:p>
    <w:p w:rsidR="008F7D54" w:rsidRPr="000C082D" w:rsidP="00F94F34">
      <w:pPr>
        <w:pStyle w:val="NormalWeb"/>
        <w:topLinePunct/>
        <w:spacing w:beforeAutospacing="0" w:afterAutospacing="0" w:line="560" w:lineRule="exact"/>
        <w:ind w:firstLine="480" w:firstLineChars="150"/>
        <w:jc w:val="both"/>
        <w:rPr>
          <w:rFonts w:hint="eastAsia"/>
          <w:szCs w:val="21"/>
        </w:rPr>
      </w:pPr>
      <w:r>
        <w:rPr>
          <w:rFonts w:ascii="楷体_GB2312" w:eastAsia="楷体_GB2312" w:hAnsi="TimesNewRoman" w:cs="TimesNewRoman"/>
          <w:kern w:val="2"/>
          <w:sz w:val="32"/>
          <w:szCs w:val="32"/>
        </w:rPr>
        <w:t>十一、一般公共服务支出（类）财政事务（款）财政国库业务：</w:t>
      </w:r>
      <w:r>
        <w:rPr>
          <w:rFonts w:ascii="TimesNewRoman" w:eastAsia="仿宋_GB2312" w:hAnsi="TimesNewRoman" w:cs="TimesNewRoman"/>
          <w:sz w:val="32"/>
          <w:szCs w:val="32"/>
        </w:rPr>
        <w:t>反映</w:t>
      </w:r>
      <w:r>
        <w:rPr>
          <w:rFonts w:ascii="TimesNewRoman" w:eastAsia="仿宋_GB2312" w:hAnsi="TimesNewRoman" w:cs="TimesNewRoman" w:hint="eastAsia"/>
          <w:sz w:val="32"/>
          <w:szCs w:val="32"/>
        </w:rPr>
        <w:t>县</w:t>
      </w:r>
      <w:r>
        <w:rPr>
          <w:rFonts w:ascii="TimesNewRoman" w:eastAsia="仿宋_GB2312" w:hAnsi="TimesNewRoman" w:cs="TimesNewRoman" w:hint="eastAsia"/>
          <w:sz w:val="32"/>
          <w:szCs w:val="32"/>
          <w:u w:val="single"/>
        </w:rPr>
        <w:t>财政局</w:t>
      </w:r>
      <w:r>
        <w:rPr>
          <w:rFonts w:ascii="TimesNewRoman" w:eastAsia="仿宋_GB2312" w:hAnsi="TimesNewRoman" w:cs="TimesNewRoman"/>
          <w:sz w:val="32"/>
          <w:szCs w:val="32"/>
        </w:rPr>
        <w:t>用于国库集中收付业务方面的支出。</w:t>
      </w:r>
    </w:p>
    <w:sectPr w:rsidSect="0011717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charset w:val="86"/>
    <w:family w:val="script"/>
    <w:pitch w:val="default"/>
    <w:sig w:usb0="00000000" w:usb1="00000000" w:usb2="00000000" w:usb3="00000000" w:csb0="00040000" w:csb1="00000000"/>
  </w:font>
  <w:font w:name="TimesNewRoman">
    <w:altName w:val="Segoe Print"/>
    <w:charset w:val="00"/>
    <w:family w:val="auto"/>
    <w:pitch w:val="default"/>
    <w:sig w:usb0="00000000" w:usb1="00000000" w:usb2="00000029" w:usb3="00000000" w:csb0="600001FF" w:csb1="FFFF0000"/>
  </w:font>
  <w:font w:name="仿宋_GB2312">
    <w:altName w:val="仿宋"/>
    <w:charset w:val="86"/>
    <w:family w:val="modern"/>
    <w:pitch w:val="default"/>
    <w:sig w:usb0="00000000" w:usb1="0000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汉仪中秀体简">
    <w:altName w:val="微软雅黑"/>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7E">
    <w:pPr>
      <w:pStyle w:val="Footer"/>
      <w:ind w:left="420" w:leftChars="200"/>
      <w:rPr>
        <w:rFonts w:ascii="宋体" w:hAnsi="宋体"/>
        <w:sz w:val="28"/>
        <w:szCs w:val="28"/>
      </w:rPr>
    </w:pPr>
    <w:r>
      <w:rPr>
        <w:rFonts w:ascii="宋体" w:hAnsi="宋体" w:hint="eastAsia"/>
        <w:sz w:val="28"/>
        <w:szCs w:val="28"/>
      </w:rPr>
      <w:t xml:space="preserve">— </w:t>
    </w:r>
    <w:r w:rsidR="00702DFE">
      <w:rPr>
        <w:rFonts w:ascii="宋体" w:hAnsi="宋体" w:hint="eastAsia"/>
        <w:sz w:val="28"/>
        <w:szCs w:val="28"/>
      </w:rPr>
      <w:fldChar w:fldCharType="begin"/>
    </w:r>
    <w:r>
      <w:rPr>
        <w:rFonts w:ascii="宋体" w:hAnsi="宋体" w:hint="eastAsia"/>
        <w:sz w:val="28"/>
        <w:szCs w:val="28"/>
      </w:rPr>
      <w:instrText xml:space="preserve"> PAGE   \* MERGEFORMAT </w:instrText>
    </w:r>
    <w:r w:rsidR="00702DFE">
      <w:rPr>
        <w:rFonts w:ascii="宋体" w:hAnsi="宋体" w:hint="eastAsia"/>
        <w:sz w:val="28"/>
        <w:szCs w:val="28"/>
      </w:rPr>
      <w:fldChar w:fldCharType="separate"/>
    </w:r>
    <w:r>
      <w:rPr>
        <w:rFonts w:ascii="宋体" w:hAnsi="宋体"/>
        <w:sz w:val="28"/>
        <w:szCs w:val="28"/>
        <w:lang w:val="zh-CN"/>
      </w:rPr>
      <w:t>10</w:t>
    </w:r>
    <w:r w:rsidR="00702DFE">
      <w:rPr>
        <w:rFonts w:ascii="宋体" w:hAnsi="宋体" w:hint="eastAsia"/>
        <w:sz w:val="28"/>
        <w:szCs w:val="28"/>
      </w:rPr>
      <w:fldChar w:fldCharType="end"/>
    </w:r>
    <w:r>
      <w:rPr>
        <w:rFonts w:ascii="宋体" w:hAnsi="宋体" w:hint="eastAsia"/>
        <w:sz w:val="28"/>
        <w:szCs w:val="28"/>
      </w:rPr>
      <w:t xml:space="preserve"> —</w:t>
    </w:r>
  </w:p>
  <w:p w:rsidR="001171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717E">
    <w:pPr>
      <w:pStyle w:val="Footer"/>
      <w:ind w:right="180"/>
      <w:jc w:val="right"/>
    </w:pPr>
    <w:r>
      <w:rPr>
        <w:rFonts w:ascii="宋体" w:hAnsi="宋体" w:hint="eastAsia"/>
        <w:sz w:val="28"/>
        <w:szCs w:val="28"/>
      </w:rPr>
      <w:t>—</w:t>
    </w:r>
    <w:r w:rsidR="00702DFE">
      <w:rPr>
        <w:sz w:val="28"/>
        <w:szCs w:val="28"/>
      </w:rPr>
      <w:fldChar w:fldCharType="begin"/>
    </w:r>
    <w:r>
      <w:rPr>
        <w:sz w:val="28"/>
        <w:szCs w:val="28"/>
      </w:rPr>
      <w:instrText xml:space="preserve"> PAGE   \* MERGEFORMAT </w:instrText>
    </w:r>
    <w:r w:rsidR="00702DFE">
      <w:rPr>
        <w:sz w:val="28"/>
        <w:szCs w:val="28"/>
      </w:rPr>
      <w:fldChar w:fldCharType="separate"/>
    </w:r>
    <w:r w:rsidRPr="00F94F34" w:rsidR="00F94F34">
      <w:rPr>
        <w:noProof/>
        <w:sz w:val="28"/>
        <w:szCs w:val="28"/>
        <w:lang w:val="zh-CN"/>
      </w:rPr>
      <w:t>11</w:t>
    </w:r>
    <w:r w:rsidR="00702DFE">
      <w:rPr>
        <w:sz w:val="28"/>
        <w:szCs w:val="28"/>
      </w:rPr>
      <w:fldChar w:fldCharType="end"/>
    </w:r>
    <w:r>
      <w:rPr>
        <w:rFonts w:ascii="宋体" w:hAnsi="宋体" w:hint="eastAsia"/>
        <w:sz w:val="28"/>
        <w:szCs w:val="28"/>
      </w:rPr>
      <w:t xml:space="preserve">— </w:t>
    </w:r>
  </w:p>
  <w:p w:rsidR="0011717E">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2D" w:rsidP="000C082D">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082D" w:rsidP="000C082D">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29C63D25"/>
    <w:rsid w:val="000A4E37"/>
    <w:rsid w:val="000C082D"/>
    <w:rsid w:val="000E42BF"/>
    <w:rsid w:val="000E6B76"/>
    <w:rsid w:val="000F4928"/>
    <w:rsid w:val="0011717E"/>
    <w:rsid w:val="0014059E"/>
    <w:rsid w:val="001B3732"/>
    <w:rsid w:val="00201C9E"/>
    <w:rsid w:val="003605D7"/>
    <w:rsid w:val="003F30E4"/>
    <w:rsid w:val="00420528"/>
    <w:rsid w:val="00456A60"/>
    <w:rsid w:val="00462B0F"/>
    <w:rsid w:val="00463B6E"/>
    <w:rsid w:val="004A61FD"/>
    <w:rsid w:val="005163CE"/>
    <w:rsid w:val="005714C5"/>
    <w:rsid w:val="00571BB1"/>
    <w:rsid w:val="005B0532"/>
    <w:rsid w:val="005B0C8E"/>
    <w:rsid w:val="00626E81"/>
    <w:rsid w:val="006272A0"/>
    <w:rsid w:val="006A6053"/>
    <w:rsid w:val="006B18E6"/>
    <w:rsid w:val="00701C0D"/>
    <w:rsid w:val="00702DFE"/>
    <w:rsid w:val="00783AB3"/>
    <w:rsid w:val="007A1172"/>
    <w:rsid w:val="00882D1B"/>
    <w:rsid w:val="008D7DC3"/>
    <w:rsid w:val="008F4EC0"/>
    <w:rsid w:val="008F7D54"/>
    <w:rsid w:val="009F78F7"/>
    <w:rsid w:val="00A25A4F"/>
    <w:rsid w:val="00A35312"/>
    <w:rsid w:val="00AA4872"/>
    <w:rsid w:val="00AF59C4"/>
    <w:rsid w:val="00AF62D2"/>
    <w:rsid w:val="00B27DA5"/>
    <w:rsid w:val="00BD0383"/>
    <w:rsid w:val="00C46CBF"/>
    <w:rsid w:val="00CA3608"/>
    <w:rsid w:val="00CA5C6B"/>
    <w:rsid w:val="00CD4873"/>
    <w:rsid w:val="00DD4FD5"/>
    <w:rsid w:val="00DD62A3"/>
    <w:rsid w:val="00DF44AF"/>
    <w:rsid w:val="00E43A25"/>
    <w:rsid w:val="00E57EEA"/>
    <w:rsid w:val="00EA20D4"/>
    <w:rsid w:val="00EF42B1"/>
    <w:rsid w:val="00F94F34"/>
    <w:rsid w:val="00F97D17"/>
    <w:rsid w:val="00FC5838"/>
    <w:rsid w:val="00FD4A90"/>
    <w:rsid w:val="00FE1E31"/>
    <w:rsid w:val="29C63D25"/>
    <w:rsid w:val="47EB050B"/>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1717E"/>
    <w:pPr>
      <w:widowControl w:val="0"/>
      <w:jc w:val="both"/>
    </w:pPr>
    <w:rPr>
      <w:rFonts w:ascii="Times New Roman" w:eastAsia="宋体" w:hAnsi="Times New Roman"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rsid w:val="0011717E"/>
    <w:pPr>
      <w:tabs>
        <w:tab w:val="center" w:pos="4153"/>
        <w:tab w:val="right" w:pos="8306"/>
      </w:tabs>
      <w:snapToGrid w:val="0"/>
      <w:jc w:val="left"/>
    </w:pPr>
    <w:rPr>
      <w:sz w:val="18"/>
      <w:szCs w:val="18"/>
    </w:rPr>
  </w:style>
  <w:style w:type="paragraph" w:styleId="NormalWeb">
    <w:name w:val="Normal (Web)"/>
    <w:basedOn w:val="Normal"/>
    <w:uiPriority w:val="99"/>
    <w:qFormat/>
    <w:rsid w:val="0011717E"/>
    <w:pPr>
      <w:spacing w:beforeAutospacing="1" w:afterAutospacing="1"/>
      <w:jc w:val="left"/>
    </w:pPr>
    <w:rPr>
      <w:rFonts w:ascii="Calibri" w:hAnsi="Calibri"/>
      <w:kern w:val="0"/>
      <w:sz w:val="24"/>
    </w:rPr>
  </w:style>
  <w:style w:type="paragraph" w:styleId="Header">
    <w:name w:val="header"/>
    <w:basedOn w:val="Normal"/>
    <w:link w:val="Char"/>
    <w:rsid w:val="0014059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14059E"/>
    <w:rPr>
      <w:rFonts w:ascii="Times New Roman" w:eastAsia="宋体" w:hAnsi="Times New Roman" w:cs="Times New Roman"/>
      <w:kern w:val="2"/>
      <w:sz w:val="18"/>
      <w:szCs w:val="18"/>
    </w:rPr>
  </w:style>
  <w:style w:type="character" w:customStyle="1" w:styleId="15">
    <w:name w:val="15"/>
    <w:basedOn w:val="DefaultParagraphFont"/>
    <w:rsid w:val="00EA20D4"/>
    <w:rPr>
      <w:rFonts w:ascii="Times New Roman" w:hAnsi="Times New Roman" w:cs="Times New Roman" w:hint="default"/>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7D312-B1D3-4470-BD31-80C8850CB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11</Pages>
  <Words>659</Words>
  <Characters>3760</Characters>
  <Application>Microsoft Office Word</Application>
  <DocSecurity>0</DocSecurity>
  <Lines>31</Lines>
  <Paragraphs>8</Paragraphs>
  <ScaleCrop>false</ScaleCrop>
  <Company>P R C</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17</cp:revision>
  <dcterms:created xsi:type="dcterms:W3CDTF">2025-01-09T09:18:00Z</dcterms:created>
  <dcterms:modified xsi:type="dcterms:W3CDTF">2025-01-14T02:08:00Z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E3B78169517A47CBB4A81EEC44FFF116_13</vt:lpwstr>
  </property>
  <property fmtid="{D5CDD505-2E9C-101B-9397-08002B2CF9AE}" pid="3" name="KSOProductBuildVer">
    <vt:lpwstr>2052-12.1.0.19770</vt:lpwstr>
  </property>
  <property fmtid="{D5CDD505-2E9C-101B-9397-08002B2CF9AE}" pid="4" name="KSOTemplateDocerSaveRecord">
    <vt:lpwstr>eyJoZGlkIjoiMDAzZWM5ZTI2NDg2OTBlMzUzZGVhNjllMTNmYzM2MjQifQ==</vt:lpwstr>
  </property>
</Properties>
</file>